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92995" w14:textId="77777777" w:rsidR="00AF5086" w:rsidRPr="00801C84" w:rsidRDefault="00AF5086" w:rsidP="00AF5086">
      <w:pPr>
        <w:pStyle w:val="Title"/>
        <w:spacing w:after="120"/>
        <w:rPr>
          <w:lang w:val="en-AU"/>
        </w:rPr>
      </w:pPr>
      <w:r w:rsidRPr="00801C84">
        <w:rPr>
          <w:lang w:val="en-AU"/>
        </w:rPr>
        <w:t>Victorian Plantations</w:t>
      </w:r>
    </w:p>
    <w:p w14:paraId="19895AF0" w14:textId="0DBD0961" w:rsidR="00157642" w:rsidRPr="00801C84" w:rsidRDefault="00AF5086" w:rsidP="00AF5086">
      <w:pPr>
        <w:pStyle w:val="Title"/>
        <w:spacing w:after="120"/>
        <w:rPr>
          <w:lang w:val="en-AU"/>
        </w:rPr>
      </w:pPr>
      <w:r w:rsidRPr="00801C84">
        <w:rPr>
          <w:lang w:val="en-AU"/>
        </w:rPr>
        <w:t>Support Program</w:t>
      </w:r>
    </w:p>
    <w:p w14:paraId="52A627AC" w14:textId="77777777" w:rsidR="007A7C60" w:rsidRPr="00801C84" w:rsidRDefault="007A7C60" w:rsidP="007A7C60">
      <w:pPr>
        <w:pStyle w:val="Title"/>
        <w:spacing w:after="0"/>
        <w:rPr>
          <w:rStyle w:val="SubtitleChar"/>
          <w:b/>
          <w:bCs w:val="0"/>
          <w:lang w:val="en-AU"/>
        </w:rPr>
      </w:pPr>
      <w:r w:rsidRPr="00801C84">
        <w:rPr>
          <w:rStyle w:val="SubtitleChar"/>
          <w:b/>
          <w:bCs w:val="0"/>
          <w:lang w:val="en-AU"/>
        </w:rPr>
        <w:t>Guidelines for Grant Funding</w:t>
      </w:r>
    </w:p>
    <w:p w14:paraId="5925A80B" w14:textId="4B4CC062" w:rsidR="007968FE" w:rsidRPr="00801C84" w:rsidRDefault="007A7C60" w:rsidP="00801C84">
      <w:pPr>
        <w:pStyle w:val="Subtitle"/>
      </w:pPr>
      <w:r w:rsidRPr="00801C84">
        <w:t>Round 1 – August 2025</w:t>
      </w:r>
    </w:p>
    <w:p w14:paraId="14AC9B52" w14:textId="77777777" w:rsidR="00A51AD4" w:rsidRPr="00801C84" w:rsidRDefault="00A51AD4" w:rsidP="00801C84">
      <w:pPr>
        <w:pStyle w:val="TOAHeading"/>
        <w:spacing w:before="120" w:after="600"/>
      </w:pPr>
      <w:r w:rsidRPr="00801C84">
        <w:t>Table of Contents</w:t>
      </w:r>
    </w:p>
    <w:p w14:paraId="2F638FA4" w14:textId="46A300EC" w:rsidR="00306466" w:rsidRPr="00801C84" w:rsidRDefault="00306466" w:rsidP="005E1610">
      <w:pPr>
        <w:pStyle w:val="TOC1"/>
        <w:spacing w:after="0"/>
        <w:rPr>
          <w:rFonts w:asciiTheme="minorHAnsi" w:hAnsiTheme="minorHAnsi" w:cstheme="minorBidi"/>
          <w:kern w:val="2"/>
          <w:lang w:eastAsia="en-GB"/>
          <w14:ligatures w14:val="standardContextual"/>
        </w:rPr>
      </w:pPr>
      <w:r w:rsidRPr="00801C84">
        <w:rPr>
          <w:rFonts w:cstheme="majorHAnsi"/>
          <w:sz w:val="28"/>
        </w:rPr>
        <w:fldChar w:fldCharType="begin"/>
      </w:r>
      <w:r w:rsidRPr="00801C84">
        <w:rPr>
          <w:rFonts w:cstheme="majorHAnsi"/>
          <w:sz w:val="28"/>
        </w:rPr>
        <w:instrText xml:space="preserve"> TOC \o "1-2" \h \z \u </w:instrText>
      </w:r>
      <w:r w:rsidRPr="00801C84">
        <w:rPr>
          <w:rFonts w:cstheme="majorHAnsi"/>
          <w:sz w:val="28"/>
        </w:rPr>
        <w:fldChar w:fldCharType="separate"/>
      </w:r>
      <w:hyperlink w:anchor="_Toc205884988" w:history="1">
        <w:r w:rsidRPr="00801C84">
          <w:rPr>
            <w:rStyle w:val="Hyperlink"/>
            <w:rFonts w:cs="Times New Roman (Body CS)"/>
            <w:kern w:val="24"/>
          </w:rPr>
          <w:t>1.</w:t>
        </w:r>
        <w:r w:rsidRPr="00801C84">
          <w:rPr>
            <w:rFonts w:asciiTheme="minorHAnsi" w:hAnsiTheme="minorHAnsi" w:cstheme="minorBidi"/>
            <w:kern w:val="2"/>
            <w:lang w:eastAsia="en-GB"/>
            <w14:ligatures w14:val="standardContextual"/>
          </w:rPr>
          <w:tab/>
        </w:r>
        <w:r w:rsidRPr="005E1610">
          <w:t>What is the Victorian Plantations Support Program?</w:t>
        </w:r>
        <w:r w:rsidRPr="005E1610">
          <w:rPr>
            <w:webHidden/>
          </w:rPr>
          <w:tab/>
        </w:r>
        <w:r w:rsidRPr="005E1610">
          <w:rPr>
            <w:webHidden/>
          </w:rPr>
          <w:fldChar w:fldCharType="begin"/>
        </w:r>
        <w:r w:rsidRPr="005E1610">
          <w:rPr>
            <w:webHidden/>
          </w:rPr>
          <w:instrText xml:space="preserve"> PAGEREF _Toc205884988 \h </w:instrText>
        </w:r>
        <w:r w:rsidRPr="005E1610">
          <w:rPr>
            <w:webHidden/>
          </w:rPr>
        </w:r>
        <w:r w:rsidRPr="005E1610">
          <w:rPr>
            <w:webHidden/>
          </w:rPr>
          <w:fldChar w:fldCharType="separate"/>
        </w:r>
        <w:r w:rsidR="00801C84" w:rsidRPr="005E1610">
          <w:rPr>
            <w:webHidden/>
          </w:rPr>
          <w:t>3</w:t>
        </w:r>
        <w:r w:rsidRPr="005E1610">
          <w:rPr>
            <w:webHidden/>
          </w:rPr>
          <w:fldChar w:fldCharType="end"/>
        </w:r>
      </w:hyperlink>
    </w:p>
    <w:p w14:paraId="198A4871" w14:textId="6EA3ECE7" w:rsidR="00306466" w:rsidRPr="005E1610" w:rsidRDefault="00306466" w:rsidP="005E1610">
      <w:pPr>
        <w:pStyle w:val="TOC2"/>
        <w:spacing w:after="120"/>
      </w:pPr>
      <w:hyperlink w:anchor="_Toc205884989" w:history="1">
        <w:r w:rsidRPr="005E1610">
          <w:rPr>
            <w:rStyle w:val="Hyperlink"/>
            <w:color w:val="auto"/>
            <w:u w:val="none"/>
          </w:rPr>
          <w:t>The Commonwealth Support Plantation Establishment (SPE) Program</w:t>
        </w:r>
        <w:r w:rsidRPr="005E1610">
          <w:rPr>
            <w:webHidden/>
          </w:rPr>
          <w:tab/>
        </w:r>
        <w:r w:rsidRPr="005E1610">
          <w:rPr>
            <w:webHidden/>
          </w:rPr>
          <w:fldChar w:fldCharType="begin"/>
        </w:r>
        <w:r w:rsidRPr="005E1610">
          <w:rPr>
            <w:webHidden/>
          </w:rPr>
          <w:instrText xml:space="preserve"> PAGEREF _Toc205884989 \h </w:instrText>
        </w:r>
        <w:r w:rsidRPr="005E1610">
          <w:rPr>
            <w:webHidden/>
          </w:rPr>
        </w:r>
        <w:r w:rsidRPr="005E1610">
          <w:rPr>
            <w:webHidden/>
          </w:rPr>
          <w:fldChar w:fldCharType="separate"/>
        </w:r>
        <w:r w:rsidR="00801C84" w:rsidRPr="005E1610">
          <w:rPr>
            <w:webHidden/>
          </w:rPr>
          <w:t>4</w:t>
        </w:r>
        <w:r w:rsidRPr="005E1610">
          <w:rPr>
            <w:webHidden/>
          </w:rPr>
          <w:fldChar w:fldCharType="end"/>
        </w:r>
      </w:hyperlink>
    </w:p>
    <w:p w14:paraId="6909E3ED" w14:textId="0289029E" w:rsidR="00306466" w:rsidRPr="00801C84" w:rsidRDefault="00306466" w:rsidP="005E1610">
      <w:pPr>
        <w:pStyle w:val="TOC1"/>
        <w:rPr>
          <w:rFonts w:asciiTheme="minorHAnsi" w:hAnsiTheme="minorHAnsi" w:cstheme="minorBidi"/>
          <w:kern w:val="2"/>
          <w:lang w:eastAsia="en-GB"/>
          <w14:ligatures w14:val="standardContextual"/>
        </w:rPr>
      </w:pPr>
      <w:hyperlink w:anchor="_Toc205884990" w:history="1">
        <w:r w:rsidRPr="00801C84">
          <w:rPr>
            <w:rStyle w:val="Hyperlink"/>
          </w:rPr>
          <w:t>2.</w:t>
        </w:r>
        <w:r w:rsidRPr="00801C84">
          <w:rPr>
            <w:rFonts w:asciiTheme="minorHAnsi" w:hAnsiTheme="minorHAnsi" w:cstheme="minorBidi"/>
            <w:kern w:val="2"/>
            <w:lang w:eastAsia="en-GB"/>
            <w14:ligatures w14:val="standardContextual"/>
          </w:rPr>
          <w:tab/>
        </w:r>
        <w:r w:rsidRPr="00801C84">
          <w:rPr>
            <w:rStyle w:val="Hyperlink"/>
          </w:rPr>
          <w:t>Who can and cannot apply?</w:t>
        </w:r>
        <w:r w:rsidRPr="00801C84">
          <w:rPr>
            <w:webHidden/>
          </w:rPr>
          <w:tab/>
        </w:r>
        <w:r w:rsidRPr="00801C84">
          <w:rPr>
            <w:webHidden/>
          </w:rPr>
          <w:fldChar w:fldCharType="begin"/>
        </w:r>
        <w:r w:rsidRPr="00801C84">
          <w:rPr>
            <w:webHidden/>
          </w:rPr>
          <w:instrText xml:space="preserve"> PAGEREF _Toc205884990 \h </w:instrText>
        </w:r>
        <w:r w:rsidRPr="00801C84">
          <w:rPr>
            <w:webHidden/>
          </w:rPr>
        </w:r>
        <w:r w:rsidRPr="00801C84">
          <w:rPr>
            <w:webHidden/>
          </w:rPr>
          <w:fldChar w:fldCharType="separate"/>
        </w:r>
        <w:r w:rsidR="00801C84" w:rsidRPr="00801C84">
          <w:rPr>
            <w:webHidden/>
          </w:rPr>
          <w:t>4</w:t>
        </w:r>
        <w:r w:rsidRPr="00801C84">
          <w:rPr>
            <w:webHidden/>
          </w:rPr>
          <w:fldChar w:fldCharType="end"/>
        </w:r>
      </w:hyperlink>
    </w:p>
    <w:p w14:paraId="3B79E2E0" w14:textId="023897F4" w:rsidR="00306466" w:rsidRPr="00801C84" w:rsidRDefault="00306466" w:rsidP="005E1610">
      <w:pPr>
        <w:pStyle w:val="TOC1"/>
        <w:rPr>
          <w:rFonts w:asciiTheme="minorHAnsi" w:hAnsiTheme="minorHAnsi" w:cstheme="minorBidi"/>
          <w:kern w:val="2"/>
          <w:lang w:eastAsia="en-GB"/>
          <w14:ligatures w14:val="standardContextual"/>
        </w:rPr>
      </w:pPr>
      <w:hyperlink w:anchor="_Toc205884991" w:history="1">
        <w:r w:rsidRPr="00801C84">
          <w:rPr>
            <w:rStyle w:val="Hyperlink"/>
          </w:rPr>
          <w:t>3.</w:t>
        </w:r>
        <w:r w:rsidRPr="00801C84">
          <w:rPr>
            <w:rFonts w:asciiTheme="minorHAnsi" w:hAnsiTheme="minorHAnsi" w:cstheme="minorBidi"/>
            <w:kern w:val="2"/>
            <w:lang w:eastAsia="en-GB"/>
            <w14:ligatures w14:val="standardContextual"/>
          </w:rPr>
          <w:tab/>
        </w:r>
        <w:r w:rsidRPr="00801C84">
          <w:rPr>
            <w:rStyle w:val="Hyperlink"/>
          </w:rPr>
          <w:t>What will be funded?</w:t>
        </w:r>
        <w:r w:rsidRPr="00801C84">
          <w:rPr>
            <w:webHidden/>
          </w:rPr>
          <w:tab/>
        </w:r>
        <w:r w:rsidRPr="00801C84">
          <w:rPr>
            <w:webHidden/>
          </w:rPr>
          <w:fldChar w:fldCharType="begin"/>
        </w:r>
        <w:r w:rsidRPr="00801C84">
          <w:rPr>
            <w:webHidden/>
          </w:rPr>
          <w:instrText xml:space="preserve"> PAGEREF _Toc205884991 \h </w:instrText>
        </w:r>
        <w:r w:rsidRPr="00801C84">
          <w:rPr>
            <w:webHidden/>
          </w:rPr>
        </w:r>
        <w:r w:rsidRPr="00801C84">
          <w:rPr>
            <w:webHidden/>
          </w:rPr>
          <w:fldChar w:fldCharType="separate"/>
        </w:r>
        <w:r w:rsidR="00801C84" w:rsidRPr="00801C84">
          <w:rPr>
            <w:webHidden/>
          </w:rPr>
          <w:t>5</w:t>
        </w:r>
        <w:r w:rsidRPr="00801C84">
          <w:rPr>
            <w:webHidden/>
          </w:rPr>
          <w:fldChar w:fldCharType="end"/>
        </w:r>
      </w:hyperlink>
    </w:p>
    <w:p w14:paraId="4E0174CE" w14:textId="7D5FB7E5" w:rsidR="00306466" w:rsidRPr="00801C84" w:rsidRDefault="00306466" w:rsidP="005E1610">
      <w:pPr>
        <w:pStyle w:val="TOC1"/>
        <w:rPr>
          <w:rFonts w:asciiTheme="minorHAnsi" w:hAnsiTheme="minorHAnsi" w:cstheme="minorBidi"/>
          <w:kern w:val="2"/>
          <w:lang w:eastAsia="en-GB"/>
          <w14:ligatures w14:val="standardContextual"/>
        </w:rPr>
      </w:pPr>
      <w:hyperlink w:anchor="_Toc205884992" w:history="1">
        <w:r w:rsidRPr="00801C84">
          <w:rPr>
            <w:rStyle w:val="Hyperlink"/>
          </w:rPr>
          <w:t>4.</w:t>
        </w:r>
        <w:r w:rsidRPr="00801C84">
          <w:rPr>
            <w:rFonts w:asciiTheme="minorHAnsi" w:hAnsiTheme="minorHAnsi" w:cstheme="minorBidi"/>
            <w:kern w:val="2"/>
            <w:lang w:eastAsia="en-GB"/>
            <w14:ligatures w14:val="standardContextual"/>
          </w:rPr>
          <w:tab/>
        </w:r>
        <w:r w:rsidRPr="00801C84">
          <w:rPr>
            <w:rStyle w:val="Hyperlink"/>
          </w:rPr>
          <w:t>What will not be funded?</w:t>
        </w:r>
        <w:r w:rsidRPr="00801C84">
          <w:rPr>
            <w:webHidden/>
          </w:rPr>
          <w:tab/>
        </w:r>
        <w:r w:rsidRPr="00801C84">
          <w:rPr>
            <w:webHidden/>
          </w:rPr>
          <w:fldChar w:fldCharType="begin"/>
        </w:r>
        <w:r w:rsidRPr="00801C84">
          <w:rPr>
            <w:webHidden/>
          </w:rPr>
          <w:instrText xml:space="preserve"> PAGEREF _Toc205884992 \h </w:instrText>
        </w:r>
        <w:r w:rsidRPr="00801C84">
          <w:rPr>
            <w:webHidden/>
          </w:rPr>
        </w:r>
        <w:r w:rsidRPr="00801C84">
          <w:rPr>
            <w:webHidden/>
          </w:rPr>
          <w:fldChar w:fldCharType="separate"/>
        </w:r>
        <w:r w:rsidR="00801C84" w:rsidRPr="00801C84">
          <w:rPr>
            <w:webHidden/>
          </w:rPr>
          <w:t>5</w:t>
        </w:r>
        <w:r w:rsidRPr="00801C84">
          <w:rPr>
            <w:webHidden/>
          </w:rPr>
          <w:fldChar w:fldCharType="end"/>
        </w:r>
      </w:hyperlink>
    </w:p>
    <w:p w14:paraId="28EADCFA" w14:textId="2246CAE1" w:rsidR="00306466" w:rsidRPr="00801C84" w:rsidRDefault="00306466" w:rsidP="005E1610">
      <w:pPr>
        <w:pStyle w:val="TOC1"/>
        <w:rPr>
          <w:rFonts w:asciiTheme="minorHAnsi" w:hAnsiTheme="minorHAnsi" w:cstheme="minorBidi"/>
          <w:kern w:val="2"/>
          <w:lang w:eastAsia="en-GB"/>
          <w14:ligatures w14:val="standardContextual"/>
        </w:rPr>
      </w:pPr>
      <w:hyperlink w:anchor="_Toc205884993" w:history="1">
        <w:r w:rsidRPr="00801C84">
          <w:rPr>
            <w:rStyle w:val="Hyperlink"/>
          </w:rPr>
          <w:t>5.</w:t>
        </w:r>
        <w:r w:rsidRPr="00801C84">
          <w:rPr>
            <w:rFonts w:asciiTheme="minorHAnsi" w:hAnsiTheme="minorHAnsi" w:cstheme="minorBidi"/>
            <w:kern w:val="2"/>
            <w:lang w:eastAsia="en-GB"/>
            <w14:ligatures w14:val="standardContextual"/>
          </w:rPr>
          <w:tab/>
        </w:r>
        <w:r w:rsidRPr="00801C84">
          <w:rPr>
            <w:rStyle w:val="Hyperlink"/>
          </w:rPr>
          <w:t>What are the funding details?</w:t>
        </w:r>
        <w:r w:rsidRPr="00801C84">
          <w:rPr>
            <w:webHidden/>
          </w:rPr>
          <w:tab/>
        </w:r>
        <w:r w:rsidRPr="00801C84">
          <w:rPr>
            <w:webHidden/>
          </w:rPr>
          <w:fldChar w:fldCharType="begin"/>
        </w:r>
        <w:r w:rsidRPr="00801C84">
          <w:rPr>
            <w:webHidden/>
          </w:rPr>
          <w:instrText xml:space="preserve"> PAGEREF _Toc205884993 \h </w:instrText>
        </w:r>
        <w:r w:rsidRPr="00801C84">
          <w:rPr>
            <w:webHidden/>
          </w:rPr>
        </w:r>
        <w:r w:rsidRPr="00801C84">
          <w:rPr>
            <w:webHidden/>
          </w:rPr>
          <w:fldChar w:fldCharType="separate"/>
        </w:r>
        <w:r w:rsidR="00801C84" w:rsidRPr="00801C84">
          <w:rPr>
            <w:webHidden/>
          </w:rPr>
          <w:t>6</w:t>
        </w:r>
        <w:r w:rsidRPr="00801C84">
          <w:rPr>
            <w:webHidden/>
          </w:rPr>
          <w:fldChar w:fldCharType="end"/>
        </w:r>
      </w:hyperlink>
    </w:p>
    <w:p w14:paraId="552C2A00" w14:textId="4198E802" w:rsidR="00306466" w:rsidRPr="00801C84" w:rsidRDefault="00306466" w:rsidP="005E1610">
      <w:pPr>
        <w:pStyle w:val="TOC1"/>
        <w:rPr>
          <w:rFonts w:asciiTheme="minorHAnsi" w:hAnsiTheme="minorHAnsi" w:cstheme="minorBidi"/>
          <w:kern w:val="2"/>
          <w:lang w:eastAsia="en-GB"/>
          <w14:ligatures w14:val="standardContextual"/>
        </w:rPr>
      </w:pPr>
      <w:hyperlink w:anchor="_Toc205884994" w:history="1">
        <w:r w:rsidRPr="00801C84">
          <w:rPr>
            <w:rStyle w:val="Hyperlink"/>
          </w:rPr>
          <w:t>6.</w:t>
        </w:r>
        <w:r w:rsidRPr="00801C84">
          <w:rPr>
            <w:rFonts w:asciiTheme="minorHAnsi" w:hAnsiTheme="minorHAnsi" w:cstheme="minorBidi"/>
            <w:kern w:val="2"/>
            <w:lang w:eastAsia="en-GB"/>
            <w14:ligatures w14:val="standardContextual"/>
          </w:rPr>
          <w:tab/>
        </w:r>
        <w:r w:rsidRPr="00801C84">
          <w:rPr>
            <w:rStyle w:val="Hyperlink"/>
          </w:rPr>
          <w:t>What are the funding conditions?</w:t>
        </w:r>
        <w:r w:rsidRPr="00801C84">
          <w:rPr>
            <w:webHidden/>
          </w:rPr>
          <w:tab/>
        </w:r>
        <w:r w:rsidRPr="00801C84">
          <w:rPr>
            <w:webHidden/>
          </w:rPr>
          <w:fldChar w:fldCharType="begin"/>
        </w:r>
        <w:r w:rsidRPr="00801C84">
          <w:rPr>
            <w:webHidden/>
          </w:rPr>
          <w:instrText xml:space="preserve"> PAGEREF _Toc205884994 \h </w:instrText>
        </w:r>
        <w:r w:rsidRPr="00801C84">
          <w:rPr>
            <w:webHidden/>
          </w:rPr>
        </w:r>
        <w:r w:rsidRPr="00801C84">
          <w:rPr>
            <w:webHidden/>
          </w:rPr>
          <w:fldChar w:fldCharType="separate"/>
        </w:r>
        <w:r w:rsidR="00801C84" w:rsidRPr="00801C84">
          <w:rPr>
            <w:webHidden/>
          </w:rPr>
          <w:t>7</w:t>
        </w:r>
        <w:r w:rsidRPr="00801C84">
          <w:rPr>
            <w:webHidden/>
          </w:rPr>
          <w:fldChar w:fldCharType="end"/>
        </w:r>
      </w:hyperlink>
    </w:p>
    <w:p w14:paraId="1A543145" w14:textId="5BBBC6B0" w:rsidR="00306466" w:rsidRPr="00801C84" w:rsidRDefault="00306466" w:rsidP="005E1610">
      <w:pPr>
        <w:pStyle w:val="TOC2"/>
        <w:tabs>
          <w:tab w:val="clear" w:pos="851"/>
          <w:tab w:val="left" w:pos="993"/>
        </w:tabs>
      </w:pPr>
      <w:hyperlink w:anchor="_Toc205884995" w:history="1">
        <w:r w:rsidRPr="00801C84">
          <w:rPr>
            <w:rStyle w:val="Hyperlink"/>
            <w:color w:val="auto"/>
            <w:u w:val="none"/>
          </w:rPr>
          <w:t>6.1</w:t>
        </w:r>
        <w:r w:rsidRPr="00801C84">
          <w:tab/>
        </w:r>
        <w:r w:rsidRPr="00801C84">
          <w:rPr>
            <w:rStyle w:val="Hyperlink"/>
            <w:color w:val="auto"/>
            <w:u w:val="none"/>
          </w:rPr>
          <w:t>Funding agreement</w:t>
        </w:r>
        <w:r w:rsidRPr="00801C84">
          <w:rPr>
            <w:webHidden/>
          </w:rPr>
          <w:tab/>
        </w:r>
        <w:r w:rsidRPr="00801C84">
          <w:rPr>
            <w:webHidden/>
          </w:rPr>
          <w:fldChar w:fldCharType="begin"/>
        </w:r>
        <w:r w:rsidRPr="00801C84">
          <w:rPr>
            <w:webHidden/>
          </w:rPr>
          <w:instrText xml:space="preserve"> PAGEREF _Toc205884995 \h </w:instrText>
        </w:r>
        <w:r w:rsidRPr="00801C84">
          <w:rPr>
            <w:webHidden/>
          </w:rPr>
        </w:r>
        <w:r w:rsidRPr="00801C84">
          <w:rPr>
            <w:webHidden/>
          </w:rPr>
          <w:fldChar w:fldCharType="separate"/>
        </w:r>
        <w:r w:rsidR="00801C84" w:rsidRPr="00801C84">
          <w:rPr>
            <w:webHidden/>
          </w:rPr>
          <w:t>7</w:t>
        </w:r>
        <w:r w:rsidRPr="00801C84">
          <w:rPr>
            <w:webHidden/>
          </w:rPr>
          <w:fldChar w:fldCharType="end"/>
        </w:r>
      </w:hyperlink>
    </w:p>
    <w:p w14:paraId="2AF2F3CB" w14:textId="2D7CA375" w:rsidR="00306466" w:rsidRPr="00801C84" w:rsidRDefault="00306466" w:rsidP="005E1610">
      <w:pPr>
        <w:pStyle w:val="TOC2"/>
        <w:tabs>
          <w:tab w:val="clear" w:pos="851"/>
          <w:tab w:val="left" w:pos="993"/>
        </w:tabs>
      </w:pPr>
      <w:hyperlink w:anchor="_Toc205884996" w:history="1">
        <w:r w:rsidRPr="00801C84">
          <w:rPr>
            <w:rStyle w:val="Hyperlink"/>
            <w:color w:val="auto"/>
            <w:u w:val="none"/>
          </w:rPr>
          <w:t>6.2</w:t>
        </w:r>
        <w:r w:rsidRPr="00801C84">
          <w:tab/>
        </w:r>
        <w:r w:rsidRPr="00801C84">
          <w:rPr>
            <w:rStyle w:val="Hyperlink"/>
            <w:color w:val="auto"/>
            <w:u w:val="none"/>
          </w:rPr>
          <w:t>Legislative and regulatory requirements</w:t>
        </w:r>
        <w:r w:rsidRPr="00801C84">
          <w:rPr>
            <w:webHidden/>
          </w:rPr>
          <w:tab/>
        </w:r>
        <w:r w:rsidRPr="00801C84">
          <w:rPr>
            <w:webHidden/>
          </w:rPr>
          <w:fldChar w:fldCharType="begin"/>
        </w:r>
        <w:r w:rsidRPr="00801C84">
          <w:rPr>
            <w:webHidden/>
          </w:rPr>
          <w:instrText xml:space="preserve"> PAGEREF _Toc205884996 \h </w:instrText>
        </w:r>
        <w:r w:rsidRPr="00801C84">
          <w:rPr>
            <w:webHidden/>
          </w:rPr>
        </w:r>
        <w:r w:rsidRPr="00801C84">
          <w:rPr>
            <w:webHidden/>
          </w:rPr>
          <w:fldChar w:fldCharType="separate"/>
        </w:r>
        <w:r w:rsidR="00801C84" w:rsidRPr="00801C84">
          <w:rPr>
            <w:webHidden/>
          </w:rPr>
          <w:t>8</w:t>
        </w:r>
        <w:r w:rsidRPr="00801C84">
          <w:rPr>
            <w:webHidden/>
          </w:rPr>
          <w:fldChar w:fldCharType="end"/>
        </w:r>
      </w:hyperlink>
    </w:p>
    <w:p w14:paraId="457F7069" w14:textId="4C985C88" w:rsidR="00306466" w:rsidRPr="00801C84" w:rsidRDefault="00306466" w:rsidP="005E1610">
      <w:pPr>
        <w:pStyle w:val="TOC2"/>
        <w:tabs>
          <w:tab w:val="clear" w:pos="851"/>
          <w:tab w:val="left" w:pos="993"/>
        </w:tabs>
      </w:pPr>
      <w:hyperlink w:anchor="_Toc205884997" w:history="1">
        <w:r w:rsidRPr="00801C84">
          <w:rPr>
            <w:rStyle w:val="Hyperlink"/>
            <w:color w:val="auto"/>
            <w:u w:val="none"/>
          </w:rPr>
          <w:t>6.3</w:t>
        </w:r>
        <w:r w:rsidRPr="00801C84">
          <w:tab/>
        </w:r>
        <w:r w:rsidRPr="00801C84">
          <w:rPr>
            <w:rStyle w:val="Hyperlink"/>
            <w:color w:val="auto"/>
            <w:u w:val="none"/>
          </w:rPr>
          <w:t>Tax implications</w:t>
        </w:r>
        <w:r w:rsidRPr="00801C84">
          <w:rPr>
            <w:webHidden/>
          </w:rPr>
          <w:tab/>
        </w:r>
        <w:r w:rsidRPr="00801C84">
          <w:rPr>
            <w:webHidden/>
          </w:rPr>
          <w:fldChar w:fldCharType="begin"/>
        </w:r>
        <w:r w:rsidRPr="00801C84">
          <w:rPr>
            <w:webHidden/>
          </w:rPr>
          <w:instrText xml:space="preserve"> PAGEREF _Toc205884997 \h </w:instrText>
        </w:r>
        <w:r w:rsidRPr="00801C84">
          <w:rPr>
            <w:webHidden/>
          </w:rPr>
        </w:r>
        <w:r w:rsidRPr="00801C84">
          <w:rPr>
            <w:webHidden/>
          </w:rPr>
          <w:fldChar w:fldCharType="separate"/>
        </w:r>
        <w:r w:rsidR="00801C84" w:rsidRPr="00801C84">
          <w:rPr>
            <w:webHidden/>
          </w:rPr>
          <w:t>8</w:t>
        </w:r>
        <w:r w:rsidRPr="00801C84">
          <w:rPr>
            <w:webHidden/>
          </w:rPr>
          <w:fldChar w:fldCharType="end"/>
        </w:r>
      </w:hyperlink>
    </w:p>
    <w:p w14:paraId="450858CA" w14:textId="2B202EE9" w:rsidR="00306466" w:rsidRPr="00801C84" w:rsidRDefault="00306466" w:rsidP="005E1610">
      <w:pPr>
        <w:pStyle w:val="TOC2"/>
        <w:tabs>
          <w:tab w:val="clear" w:pos="851"/>
          <w:tab w:val="left" w:pos="993"/>
        </w:tabs>
      </w:pPr>
      <w:hyperlink w:anchor="_Toc205884998" w:history="1">
        <w:r w:rsidRPr="00801C84">
          <w:rPr>
            <w:rStyle w:val="Hyperlink"/>
            <w:color w:val="auto"/>
            <w:u w:val="none"/>
          </w:rPr>
          <w:t>6.4</w:t>
        </w:r>
        <w:r w:rsidRPr="00801C84">
          <w:tab/>
        </w:r>
        <w:r w:rsidRPr="00801C84">
          <w:rPr>
            <w:rStyle w:val="Hyperlink"/>
            <w:color w:val="auto"/>
            <w:u w:val="none"/>
          </w:rPr>
          <w:t>Acknowledging the Victorian Government’s support</w:t>
        </w:r>
        <w:r w:rsidRPr="00801C84">
          <w:rPr>
            <w:webHidden/>
          </w:rPr>
          <w:tab/>
        </w:r>
        <w:r w:rsidRPr="00801C84">
          <w:rPr>
            <w:webHidden/>
          </w:rPr>
          <w:fldChar w:fldCharType="begin"/>
        </w:r>
        <w:r w:rsidRPr="00801C84">
          <w:rPr>
            <w:webHidden/>
          </w:rPr>
          <w:instrText xml:space="preserve"> PAGEREF _Toc205884998 \h </w:instrText>
        </w:r>
        <w:r w:rsidRPr="00801C84">
          <w:rPr>
            <w:webHidden/>
          </w:rPr>
        </w:r>
        <w:r w:rsidRPr="00801C84">
          <w:rPr>
            <w:webHidden/>
          </w:rPr>
          <w:fldChar w:fldCharType="separate"/>
        </w:r>
        <w:r w:rsidR="00801C84" w:rsidRPr="00801C84">
          <w:rPr>
            <w:webHidden/>
          </w:rPr>
          <w:t>8</w:t>
        </w:r>
        <w:r w:rsidRPr="00801C84">
          <w:rPr>
            <w:webHidden/>
          </w:rPr>
          <w:fldChar w:fldCharType="end"/>
        </w:r>
      </w:hyperlink>
    </w:p>
    <w:p w14:paraId="6C4325C1" w14:textId="0016F7E4" w:rsidR="00306466" w:rsidRPr="00801C84" w:rsidRDefault="00306466" w:rsidP="005E1610">
      <w:pPr>
        <w:pStyle w:val="TOC2"/>
        <w:tabs>
          <w:tab w:val="clear" w:pos="851"/>
          <w:tab w:val="left" w:pos="993"/>
        </w:tabs>
      </w:pPr>
      <w:hyperlink w:anchor="_Toc205884999" w:history="1">
        <w:r w:rsidRPr="00801C84">
          <w:rPr>
            <w:rStyle w:val="Hyperlink"/>
            <w:color w:val="auto"/>
            <w:u w:val="none"/>
          </w:rPr>
          <w:t>6.5</w:t>
        </w:r>
        <w:r w:rsidRPr="00801C84">
          <w:tab/>
        </w:r>
        <w:r w:rsidRPr="00801C84">
          <w:rPr>
            <w:rStyle w:val="Hyperlink"/>
            <w:color w:val="auto"/>
            <w:u w:val="none"/>
          </w:rPr>
          <w:t>Payments</w:t>
        </w:r>
        <w:r w:rsidRPr="00801C84">
          <w:rPr>
            <w:webHidden/>
          </w:rPr>
          <w:tab/>
        </w:r>
        <w:r w:rsidRPr="00801C84">
          <w:rPr>
            <w:webHidden/>
          </w:rPr>
          <w:fldChar w:fldCharType="begin"/>
        </w:r>
        <w:r w:rsidRPr="00801C84">
          <w:rPr>
            <w:webHidden/>
          </w:rPr>
          <w:instrText xml:space="preserve"> PAGEREF _Toc205884999 \h </w:instrText>
        </w:r>
        <w:r w:rsidRPr="00801C84">
          <w:rPr>
            <w:webHidden/>
          </w:rPr>
        </w:r>
        <w:r w:rsidRPr="00801C84">
          <w:rPr>
            <w:webHidden/>
          </w:rPr>
          <w:fldChar w:fldCharType="separate"/>
        </w:r>
        <w:r w:rsidR="00801C84" w:rsidRPr="00801C84">
          <w:rPr>
            <w:webHidden/>
          </w:rPr>
          <w:t>8</w:t>
        </w:r>
        <w:r w:rsidRPr="00801C84">
          <w:rPr>
            <w:webHidden/>
          </w:rPr>
          <w:fldChar w:fldCharType="end"/>
        </w:r>
      </w:hyperlink>
    </w:p>
    <w:p w14:paraId="670C5E4A" w14:textId="3EC0FF28" w:rsidR="00306466" w:rsidRPr="00801C84" w:rsidRDefault="00306466" w:rsidP="005E1610">
      <w:pPr>
        <w:pStyle w:val="TOC2"/>
        <w:tabs>
          <w:tab w:val="clear" w:pos="851"/>
          <w:tab w:val="left" w:pos="993"/>
        </w:tabs>
      </w:pPr>
      <w:hyperlink w:anchor="_Toc205885000" w:history="1">
        <w:r w:rsidRPr="00801C84">
          <w:rPr>
            <w:rStyle w:val="Hyperlink"/>
            <w:color w:val="auto"/>
            <w:u w:val="none"/>
          </w:rPr>
          <w:t>6.6</w:t>
        </w:r>
        <w:r w:rsidRPr="00801C84">
          <w:tab/>
        </w:r>
        <w:r w:rsidRPr="00801C84">
          <w:rPr>
            <w:rStyle w:val="Hyperlink"/>
            <w:color w:val="auto"/>
            <w:u w:val="none"/>
          </w:rPr>
          <w:t>Monitoring</w:t>
        </w:r>
        <w:r w:rsidRPr="00801C84">
          <w:rPr>
            <w:webHidden/>
          </w:rPr>
          <w:tab/>
        </w:r>
        <w:r w:rsidRPr="00801C84">
          <w:rPr>
            <w:webHidden/>
          </w:rPr>
          <w:fldChar w:fldCharType="begin"/>
        </w:r>
        <w:r w:rsidRPr="00801C84">
          <w:rPr>
            <w:webHidden/>
          </w:rPr>
          <w:instrText xml:space="preserve"> PAGEREF _Toc205885000 \h </w:instrText>
        </w:r>
        <w:r w:rsidRPr="00801C84">
          <w:rPr>
            <w:webHidden/>
          </w:rPr>
        </w:r>
        <w:r w:rsidRPr="00801C84">
          <w:rPr>
            <w:webHidden/>
          </w:rPr>
          <w:fldChar w:fldCharType="separate"/>
        </w:r>
        <w:r w:rsidR="00801C84" w:rsidRPr="00801C84">
          <w:rPr>
            <w:webHidden/>
          </w:rPr>
          <w:t>9</w:t>
        </w:r>
        <w:r w:rsidRPr="00801C84">
          <w:rPr>
            <w:webHidden/>
          </w:rPr>
          <w:fldChar w:fldCharType="end"/>
        </w:r>
      </w:hyperlink>
    </w:p>
    <w:p w14:paraId="608A1C6A" w14:textId="40734DC3" w:rsidR="00306466" w:rsidRPr="00801C84" w:rsidRDefault="00306466" w:rsidP="005E1610">
      <w:pPr>
        <w:pStyle w:val="TOC2"/>
        <w:tabs>
          <w:tab w:val="clear" w:pos="851"/>
          <w:tab w:val="left" w:pos="993"/>
        </w:tabs>
        <w:spacing w:after="120"/>
      </w:pPr>
      <w:hyperlink w:anchor="_Toc205885001" w:history="1">
        <w:r w:rsidRPr="00801C84">
          <w:rPr>
            <w:rStyle w:val="Hyperlink"/>
            <w:color w:val="auto"/>
            <w:u w:val="none"/>
          </w:rPr>
          <w:t>6.7</w:t>
        </w:r>
        <w:r w:rsidRPr="00801C84">
          <w:tab/>
        </w:r>
        <w:r w:rsidRPr="00801C84">
          <w:rPr>
            <w:rStyle w:val="Hyperlink"/>
            <w:color w:val="auto"/>
            <w:u w:val="none"/>
          </w:rPr>
          <w:t>Privacy</w:t>
        </w:r>
        <w:r w:rsidRPr="00801C84">
          <w:rPr>
            <w:webHidden/>
          </w:rPr>
          <w:tab/>
        </w:r>
        <w:r w:rsidRPr="00801C84">
          <w:rPr>
            <w:webHidden/>
          </w:rPr>
          <w:fldChar w:fldCharType="begin"/>
        </w:r>
        <w:r w:rsidRPr="00801C84">
          <w:rPr>
            <w:webHidden/>
          </w:rPr>
          <w:instrText xml:space="preserve"> PAGEREF _Toc205885001 \h </w:instrText>
        </w:r>
        <w:r w:rsidRPr="00801C84">
          <w:rPr>
            <w:webHidden/>
          </w:rPr>
        </w:r>
        <w:r w:rsidRPr="00801C84">
          <w:rPr>
            <w:webHidden/>
          </w:rPr>
          <w:fldChar w:fldCharType="separate"/>
        </w:r>
        <w:r w:rsidR="00801C84" w:rsidRPr="00801C84">
          <w:rPr>
            <w:webHidden/>
          </w:rPr>
          <w:t>9</w:t>
        </w:r>
        <w:r w:rsidRPr="00801C84">
          <w:rPr>
            <w:webHidden/>
          </w:rPr>
          <w:fldChar w:fldCharType="end"/>
        </w:r>
      </w:hyperlink>
    </w:p>
    <w:p w14:paraId="2D70FF0D" w14:textId="644B3197" w:rsidR="00306466" w:rsidRPr="00801C84" w:rsidRDefault="00306466" w:rsidP="005E1610">
      <w:pPr>
        <w:pStyle w:val="TOC1"/>
        <w:rPr>
          <w:rFonts w:asciiTheme="minorHAnsi" w:hAnsiTheme="minorHAnsi" w:cstheme="minorBidi"/>
          <w:kern w:val="2"/>
          <w:lang w:eastAsia="en-GB"/>
          <w14:ligatures w14:val="standardContextual"/>
        </w:rPr>
      </w:pPr>
      <w:hyperlink w:anchor="_Toc205885002" w:history="1">
        <w:r w:rsidRPr="00801C84">
          <w:rPr>
            <w:rStyle w:val="Hyperlink"/>
          </w:rPr>
          <w:t>7.</w:t>
        </w:r>
        <w:r w:rsidRPr="00801C84">
          <w:rPr>
            <w:rFonts w:asciiTheme="minorHAnsi" w:hAnsiTheme="minorHAnsi" w:cstheme="minorBidi"/>
            <w:kern w:val="2"/>
            <w:lang w:eastAsia="en-GB"/>
            <w14:ligatures w14:val="standardContextual"/>
          </w:rPr>
          <w:tab/>
        </w:r>
        <w:r w:rsidRPr="00801C84">
          <w:rPr>
            <w:rStyle w:val="Hyperlink"/>
          </w:rPr>
          <w:t>Notification of intention to apply to the VPSP</w:t>
        </w:r>
        <w:r w:rsidRPr="00801C84">
          <w:rPr>
            <w:webHidden/>
          </w:rPr>
          <w:tab/>
        </w:r>
        <w:r w:rsidRPr="00801C84">
          <w:rPr>
            <w:webHidden/>
          </w:rPr>
          <w:fldChar w:fldCharType="begin"/>
        </w:r>
        <w:r w:rsidRPr="00801C84">
          <w:rPr>
            <w:webHidden/>
          </w:rPr>
          <w:instrText xml:space="preserve"> PAGEREF _Toc205885002 \h </w:instrText>
        </w:r>
        <w:r w:rsidRPr="00801C84">
          <w:rPr>
            <w:webHidden/>
          </w:rPr>
        </w:r>
        <w:r w:rsidRPr="00801C84">
          <w:rPr>
            <w:webHidden/>
          </w:rPr>
          <w:fldChar w:fldCharType="separate"/>
        </w:r>
        <w:r w:rsidR="00801C84" w:rsidRPr="00801C84">
          <w:rPr>
            <w:webHidden/>
          </w:rPr>
          <w:t>10</w:t>
        </w:r>
        <w:r w:rsidRPr="00801C84">
          <w:rPr>
            <w:webHidden/>
          </w:rPr>
          <w:fldChar w:fldCharType="end"/>
        </w:r>
      </w:hyperlink>
    </w:p>
    <w:p w14:paraId="62F568D1" w14:textId="0E853082" w:rsidR="00306466" w:rsidRPr="00801C84" w:rsidRDefault="00306466" w:rsidP="005E1610">
      <w:pPr>
        <w:pStyle w:val="TOC1"/>
        <w:rPr>
          <w:rFonts w:asciiTheme="minorHAnsi" w:hAnsiTheme="minorHAnsi" w:cstheme="minorBidi"/>
          <w:kern w:val="2"/>
          <w:lang w:eastAsia="en-GB"/>
          <w14:ligatures w14:val="standardContextual"/>
        </w:rPr>
      </w:pPr>
      <w:hyperlink w:anchor="_Toc205885003" w:history="1">
        <w:r w:rsidRPr="00801C84">
          <w:rPr>
            <w:rStyle w:val="Hyperlink"/>
          </w:rPr>
          <w:t>8.</w:t>
        </w:r>
        <w:r w:rsidRPr="00801C84">
          <w:rPr>
            <w:rFonts w:asciiTheme="minorHAnsi" w:hAnsiTheme="minorHAnsi" w:cstheme="minorBidi"/>
            <w:kern w:val="2"/>
            <w:lang w:eastAsia="en-GB"/>
            <w14:ligatures w14:val="standardContextual"/>
          </w:rPr>
          <w:tab/>
        </w:r>
        <w:r w:rsidRPr="00801C84">
          <w:rPr>
            <w:rStyle w:val="Hyperlink"/>
          </w:rPr>
          <w:t>What is the application process?</w:t>
        </w:r>
        <w:r w:rsidRPr="00801C84">
          <w:rPr>
            <w:webHidden/>
          </w:rPr>
          <w:tab/>
        </w:r>
        <w:r w:rsidRPr="00801C84">
          <w:rPr>
            <w:webHidden/>
          </w:rPr>
          <w:fldChar w:fldCharType="begin"/>
        </w:r>
        <w:r w:rsidRPr="00801C84">
          <w:rPr>
            <w:webHidden/>
          </w:rPr>
          <w:instrText xml:space="preserve"> PAGEREF _Toc205885003 \h </w:instrText>
        </w:r>
        <w:r w:rsidRPr="00801C84">
          <w:rPr>
            <w:webHidden/>
          </w:rPr>
        </w:r>
        <w:r w:rsidRPr="00801C84">
          <w:rPr>
            <w:webHidden/>
          </w:rPr>
          <w:fldChar w:fldCharType="separate"/>
        </w:r>
        <w:r w:rsidR="00801C84" w:rsidRPr="00801C84">
          <w:rPr>
            <w:webHidden/>
          </w:rPr>
          <w:t>10</w:t>
        </w:r>
        <w:r w:rsidRPr="00801C84">
          <w:rPr>
            <w:webHidden/>
          </w:rPr>
          <w:fldChar w:fldCharType="end"/>
        </w:r>
      </w:hyperlink>
    </w:p>
    <w:p w14:paraId="03953AC8" w14:textId="49C5D902" w:rsidR="00306466" w:rsidRPr="00801C84" w:rsidRDefault="00306466" w:rsidP="005E1610">
      <w:pPr>
        <w:pStyle w:val="TOC1"/>
        <w:rPr>
          <w:rFonts w:asciiTheme="minorHAnsi" w:hAnsiTheme="minorHAnsi" w:cstheme="minorBidi"/>
          <w:kern w:val="2"/>
          <w:lang w:eastAsia="en-GB"/>
          <w14:ligatures w14:val="standardContextual"/>
        </w:rPr>
      </w:pPr>
      <w:hyperlink w:anchor="_Toc205885005" w:history="1">
        <w:r w:rsidRPr="00801C84">
          <w:rPr>
            <w:rStyle w:val="Hyperlink"/>
          </w:rPr>
          <w:t>9.</w:t>
        </w:r>
        <w:r w:rsidRPr="00801C84">
          <w:rPr>
            <w:rFonts w:asciiTheme="minorHAnsi" w:hAnsiTheme="minorHAnsi" w:cstheme="minorBidi"/>
            <w:kern w:val="2"/>
            <w:lang w:eastAsia="en-GB"/>
            <w14:ligatures w14:val="standardContextual"/>
          </w:rPr>
          <w:tab/>
        </w:r>
        <w:r w:rsidRPr="00801C84">
          <w:rPr>
            <w:rStyle w:val="Hyperlink"/>
          </w:rPr>
          <w:t>What is the notification process?</w:t>
        </w:r>
        <w:r w:rsidRPr="00801C84">
          <w:rPr>
            <w:webHidden/>
          </w:rPr>
          <w:tab/>
        </w:r>
        <w:r w:rsidRPr="00801C84">
          <w:rPr>
            <w:webHidden/>
          </w:rPr>
          <w:fldChar w:fldCharType="begin"/>
        </w:r>
        <w:r w:rsidRPr="00801C84">
          <w:rPr>
            <w:webHidden/>
          </w:rPr>
          <w:instrText xml:space="preserve"> PAGEREF _Toc205885005 \h </w:instrText>
        </w:r>
        <w:r w:rsidRPr="00801C84">
          <w:rPr>
            <w:webHidden/>
          </w:rPr>
        </w:r>
        <w:r w:rsidRPr="00801C84">
          <w:rPr>
            <w:webHidden/>
          </w:rPr>
          <w:fldChar w:fldCharType="separate"/>
        </w:r>
        <w:r w:rsidR="00801C84" w:rsidRPr="00801C84">
          <w:rPr>
            <w:webHidden/>
          </w:rPr>
          <w:t>12</w:t>
        </w:r>
        <w:r w:rsidRPr="00801C84">
          <w:rPr>
            <w:webHidden/>
          </w:rPr>
          <w:fldChar w:fldCharType="end"/>
        </w:r>
      </w:hyperlink>
    </w:p>
    <w:p w14:paraId="0EFCB73E" w14:textId="47253AD5" w:rsidR="00306466" w:rsidRPr="00801C84" w:rsidRDefault="00306466" w:rsidP="005E1610">
      <w:pPr>
        <w:pStyle w:val="TOC1"/>
        <w:rPr>
          <w:rFonts w:asciiTheme="minorHAnsi" w:hAnsiTheme="minorHAnsi" w:cstheme="minorBidi"/>
          <w:kern w:val="2"/>
          <w:lang w:eastAsia="en-GB"/>
          <w14:ligatures w14:val="standardContextual"/>
        </w:rPr>
      </w:pPr>
      <w:hyperlink w:anchor="_Toc205885006" w:history="1">
        <w:r w:rsidRPr="00801C84">
          <w:rPr>
            <w:rStyle w:val="Hyperlink"/>
          </w:rPr>
          <w:t>10.</w:t>
        </w:r>
        <w:r w:rsidRPr="00801C84">
          <w:rPr>
            <w:rFonts w:asciiTheme="minorHAnsi" w:hAnsiTheme="minorHAnsi" w:cstheme="minorBidi"/>
            <w:kern w:val="2"/>
            <w:lang w:eastAsia="en-GB"/>
            <w14:ligatures w14:val="standardContextual"/>
          </w:rPr>
          <w:tab/>
        </w:r>
        <w:r w:rsidRPr="00801C84">
          <w:rPr>
            <w:rStyle w:val="Hyperlink"/>
          </w:rPr>
          <w:t>Key dates</w:t>
        </w:r>
        <w:r w:rsidRPr="00801C84">
          <w:rPr>
            <w:webHidden/>
          </w:rPr>
          <w:tab/>
        </w:r>
        <w:r w:rsidRPr="00801C84">
          <w:rPr>
            <w:webHidden/>
          </w:rPr>
          <w:fldChar w:fldCharType="begin"/>
        </w:r>
        <w:r w:rsidRPr="00801C84">
          <w:rPr>
            <w:webHidden/>
          </w:rPr>
          <w:instrText xml:space="preserve"> PAGEREF _Toc205885006 \h </w:instrText>
        </w:r>
        <w:r w:rsidRPr="00801C84">
          <w:rPr>
            <w:webHidden/>
          </w:rPr>
        </w:r>
        <w:r w:rsidRPr="00801C84">
          <w:rPr>
            <w:webHidden/>
          </w:rPr>
          <w:fldChar w:fldCharType="separate"/>
        </w:r>
        <w:r w:rsidR="00801C84" w:rsidRPr="00801C84">
          <w:rPr>
            <w:webHidden/>
          </w:rPr>
          <w:t>12</w:t>
        </w:r>
        <w:r w:rsidRPr="00801C84">
          <w:rPr>
            <w:webHidden/>
          </w:rPr>
          <w:fldChar w:fldCharType="end"/>
        </w:r>
      </w:hyperlink>
    </w:p>
    <w:p w14:paraId="100E7BED" w14:textId="3B19AE3E" w:rsidR="00306466" w:rsidRPr="00801C84" w:rsidRDefault="00306466" w:rsidP="005E1610">
      <w:pPr>
        <w:pStyle w:val="TOC1"/>
        <w:rPr>
          <w:rFonts w:asciiTheme="minorHAnsi" w:hAnsiTheme="minorHAnsi" w:cstheme="minorBidi"/>
          <w:kern w:val="2"/>
          <w:lang w:eastAsia="en-GB"/>
          <w14:ligatures w14:val="standardContextual"/>
        </w:rPr>
      </w:pPr>
      <w:hyperlink w:anchor="_Toc205885007" w:history="1">
        <w:r w:rsidRPr="00801C84">
          <w:rPr>
            <w:rStyle w:val="Hyperlink"/>
          </w:rPr>
          <w:t>11.</w:t>
        </w:r>
        <w:r w:rsidRPr="00801C84">
          <w:rPr>
            <w:rFonts w:asciiTheme="minorHAnsi" w:hAnsiTheme="minorHAnsi" w:cstheme="minorBidi"/>
            <w:kern w:val="2"/>
            <w:lang w:eastAsia="en-GB"/>
            <w14:ligatures w14:val="standardContextual"/>
          </w:rPr>
          <w:tab/>
        </w:r>
        <w:r w:rsidRPr="00801C84">
          <w:rPr>
            <w:rStyle w:val="Hyperlink"/>
          </w:rPr>
          <w:t>Further information</w:t>
        </w:r>
        <w:r w:rsidRPr="00801C84">
          <w:rPr>
            <w:webHidden/>
          </w:rPr>
          <w:tab/>
        </w:r>
        <w:r w:rsidRPr="00801C84">
          <w:rPr>
            <w:webHidden/>
          </w:rPr>
          <w:fldChar w:fldCharType="begin"/>
        </w:r>
        <w:r w:rsidRPr="00801C84">
          <w:rPr>
            <w:webHidden/>
          </w:rPr>
          <w:instrText xml:space="preserve"> PAGEREF _Toc205885007 \h </w:instrText>
        </w:r>
        <w:r w:rsidRPr="00801C84">
          <w:rPr>
            <w:webHidden/>
          </w:rPr>
        </w:r>
        <w:r w:rsidRPr="00801C84">
          <w:rPr>
            <w:webHidden/>
          </w:rPr>
          <w:fldChar w:fldCharType="separate"/>
        </w:r>
        <w:r w:rsidR="00801C84" w:rsidRPr="00801C84">
          <w:rPr>
            <w:webHidden/>
          </w:rPr>
          <w:t>12</w:t>
        </w:r>
        <w:r w:rsidRPr="00801C84">
          <w:rPr>
            <w:webHidden/>
          </w:rPr>
          <w:fldChar w:fldCharType="end"/>
        </w:r>
      </w:hyperlink>
    </w:p>
    <w:p w14:paraId="16B4E1A2" w14:textId="6BA461DE" w:rsidR="00306466" w:rsidRPr="00801C84" w:rsidRDefault="00306466" w:rsidP="005E1610">
      <w:pPr>
        <w:pStyle w:val="TOC1"/>
        <w:rPr>
          <w:rFonts w:asciiTheme="minorHAnsi" w:hAnsiTheme="minorHAnsi" w:cstheme="minorBidi"/>
          <w:kern w:val="2"/>
          <w:lang w:eastAsia="en-GB"/>
          <w14:ligatures w14:val="standardContextual"/>
        </w:rPr>
      </w:pPr>
      <w:hyperlink w:anchor="_Toc205885008" w:history="1">
        <w:r w:rsidRPr="00801C84">
          <w:rPr>
            <w:rStyle w:val="Hyperlink"/>
          </w:rPr>
          <w:t>12.</w:t>
        </w:r>
        <w:r w:rsidRPr="00801C84">
          <w:rPr>
            <w:rFonts w:asciiTheme="minorHAnsi" w:hAnsiTheme="minorHAnsi" w:cstheme="minorBidi"/>
            <w:kern w:val="2"/>
            <w:lang w:eastAsia="en-GB"/>
            <w14:ligatures w14:val="standardContextual"/>
          </w:rPr>
          <w:tab/>
        </w:r>
        <w:r w:rsidRPr="00801C84">
          <w:rPr>
            <w:rStyle w:val="Hyperlink"/>
          </w:rPr>
          <w:t>Checklist</w:t>
        </w:r>
        <w:r w:rsidRPr="00801C84">
          <w:rPr>
            <w:webHidden/>
          </w:rPr>
          <w:tab/>
        </w:r>
        <w:r w:rsidRPr="00801C84">
          <w:rPr>
            <w:webHidden/>
          </w:rPr>
          <w:fldChar w:fldCharType="begin"/>
        </w:r>
        <w:r w:rsidRPr="00801C84">
          <w:rPr>
            <w:webHidden/>
          </w:rPr>
          <w:instrText xml:space="preserve"> PAGEREF _Toc205885008 \h </w:instrText>
        </w:r>
        <w:r w:rsidRPr="00801C84">
          <w:rPr>
            <w:webHidden/>
          </w:rPr>
        </w:r>
        <w:r w:rsidRPr="00801C84">
          <w:rPr>
            <w:webHidden/>
          </w:rPr>
          <w:fldChar w:fldCharType="separate"/>
        </w:r>
        <w:r w:rsidR="00801C84" w:rsidRPr="00801C84">
          <w:rPr>
            <w:webHidden/>
          </w:rPr>
          <w:t>12</w:t>
        </w:r>
        <w:r w:rsidRPr="00801C84">
          <w:rPr>
            <w:webHidden/>
          </w:rPr>
          <w:fldChar w:fldCharType="end"/>
        </w:r>
      </w:hyperlink>
    </w:p>
    <w:p w14:paraId="3440AF9C" w14:textId="142F4312" w:rsidR="00306466" w:rsidRPr="00801C84" w:rsidRDefault="00306466" w:rsidP="005E1610">
      <w:pPr>
        <w:pStyle w:val="TOC1"/>
        <w:rPr>
          <w:rFonts w:asciiTheme="minorHAnsi" w:hAnsiTheme="minorHAnsi" w:cstheme="minorBidi"/>
          <w:kern w:val="2"/>
          <w:lang w:eastAsia="en-GB"/>
          <w14:ligatures w14:val="standardContextual"/>
        </w:rPr>
      </w:pPr>
      <w:hyperlink w:anchor="_Toc205885009" w:history="1">
        <w:r w:rsidRPr="00801C84">
          <w:rPr>
            <w:rStyle w:val="Hyperlink"/>
          </w:rPr>
          <w:t>Appendix 1: Budget Template</w:t>
        </w:r>
        <w:r w:rsidRPr="00801C84">
          <w:rPr>
            <w:webHidden/>
          </w:rPr>
          <w:tab/>
        </w:r>
        <w:r w:rsidRPr="00801C84">
          <w:rPr>
            <w:webHidden/>
          </w:rPr>
          <w:fldChar w:fldCharType="begin"/>
        </w:r>
        <w:r w:rsidRPr="00801C84">
          <w:rPr>
            <w:webHidden/>
          </w:rPr>
          <w:instrText xml:space="preserve"> PAGEREF _Toc205885009 \h </w:instrText>
        </w:r>
        <w:r w:rsidRPr="00801C84">
          <w:rPr>
            <w:webHidden/>
          </w:rPr>
        </w:r>
        <w:r w:rsidRPr="00801C84">
          <w:rPr>
            <w:webHidden/>
          </w:rPr>
          <w:fldChar w:fldCharType="separate"/>
        </w:r>
        <w:r w:rsidR="00801C84" w:rsidRPr="00801C84">
          <w:rPr>
            <w:webHidden/>
          </w:rPr>
          <w:t>14</w:t>
        </w:r>
        <w:r w:rsidRPr="00801C84">
          <w:rPr>
            <w:webHidden/>
          </w:rPr>
          <w:fldChar w:fldCharType="end"/>
        </w:r>
      </w:hyperlink>
    </w:p>
    <w:p w14:paraId="309DD082" w14:textId="7541DE44" w:rsidR="00306466" w:rsidRPr="00801C84" w:rsidRDefault="00306466" w:rsidP="005E1610">
      <w:pPr>
        <w:pStyle w:val="TOC1"/>
        <w:rPr>
          <w:rFonts w:asciiTheme="minorHAnsi" w:hAnsiTheme="minorHAnsi" w:cstheme="minorBidi"/>
          <w:kern w:val="2"/>
          <w:lang w:eastAsia="en-GB"/>
          <w14:ligatures w14:val="standardContextual"/>
        </w:rPr>
      </w:pPr>
      <w:hyperlink w:anchor="_Toc205885010" w:history="1">
        <w:r w:rsidRPr="00801C84">
          <w:rPr>
            <w:rStyle w:val="Hyperlink"/>
          </w:rPr>
          <w:t>Publication information</w:t>
        </w:r>
        <w:r w:rsidRPr="00801C84">
          <w:rPr>
            <w:webHidden/>
          </w:rPr>
          <w:tab/>
        </w:r>
        <w:r w:rsidRPr="00801C84">
          <w:rPr>
            <w:webHidden/>
          </w:rPr>
          <w:fldChar w:fldCharType="begin"/>
        </w:r>
        <w:r w:rsidRPr="00801C84">
          <w:rPr>
            <w:webHidden/>
          </w:rPr>
          <w:instrText xml:space="preserve"> PAGEREF _Toc205885010 \h </w:instrText>
        </w:r>
        <w:r w:rsidRPr="00801C84">
          <w:rPr>
            <w:webHidden/>
          </w:rPr>
        </w:r>
        <w:r w:rsidRPr="00801C84">
          <w:rPr>
            <w:webHidden/>
          </w:rPr>
          <w:fldChar w:fldCharType="separate"/>
        </w:r>
        <w:r w:rsidR="00801C84" w:rsidRPr="00801C84">
          <w:rPr>
            <w:webHidden/>
          </w:rPr>
          <w:t>16</w:t>
        </w:r>
        <w:r w:rsidRPr="00801C84">
          <w:rPr>
            <w:webHidden/>
          </w:rPr>
          <w:fldChar w:fldCharType="end"/>
        </w:r>
      </w:hyperlink>
    </w:p>
    <w:p w14:paraId="62E82572" w14:textId="0E31B6D9" w:rsidR="00B165A7" w:rsidRPr="00801C84" w:rsidRDefault="00306466" w:rsidP="005E1610">
      <w:pPr>
        <w:pStyle w:val="TOC2"/>
        <w:rPr>
          <w:rFonts w:cstheme="minorBidi"/>
          <w:kern w:val="2"/>
          <w:lang w:eastAsia="en-GB"/>
          <w14:ligatures w14:val="standardContextual"/>
        </w:rPr>
        <w:sectPr w:rsidR="00B165A7" w:rsidRPr="00801C84" w:rsidSect="00EB277B">
          <w:footerReference w:type="even" r:id="rId8"/>
          <w:footerReference w:type="default" r:id="rId9"/>
          <w:pgSz w:w="11906" w:h="16838"/>
          <w:pgMar w:top="1134" w:right="1134" w:bottom="1134" w:left="1134" w:header="720" w:footer="454" w:gutter="0"/>
          <w:cols w:space="720"/>
          <w:noEndnote/>
          <w:docGrid w:linePitch="326"/>
        </w:sectPr>
      </w:pPr>
      <w:r w:rsidRPr="00801C84">
        <w:fldChar w:fldCharType="end"/>
      </w:r>
    </w:p>
    <w:p w14:paraId="2DA44568" w14:textId="0C7EE248" w:rsidR="00AF5086" w:rsidRPr="00801C84" w:rsidRDefault="00AF5086" w:rsidP="00AF5086">
      <w:pPr>
        <w:pStyle w:val="Heading1"/>
        <w:rPr>
          <w:rFonts w:cs="Times New Roman (Body CS)"/>
          <w:kern w:val="24"/>
          <w:lang w:val="en-AU"/>
        </w:rPr>
      </w:pPr>
      <w:bookmarkStart w:id="0" w:name="_Toc205884988"/>
      <w:r w:rsidRPr="00801C84">
        <w:rPr>
          <w:lang w:val="en-AU"/>
        </w:rPr>
        <w:lastRenderedPageBreak/>
        <w:t xml:space="preserve">What is the Victorian Plantations </w:t>
      </w:r>
      <w:r w:rsidRPr="00801C84">
        <w:rPr>
          <w:rFonts w:cs="Times New Roman (Body CS)"/>
          <w:kern w:val="24"/>
          <w:lang w:val="en-AU"/>
        </w:rPr>
        <w:t>Support Program?</w:t>
      </w:r>
      <w:bookmarkEnd w:id="0"/>
    </w:p>
    <w:p w14:paraId="120777EF" w14:textId="77777777" w:rsidR="00AF5086" w:rsidRPr="00801C84" w:rsidRDefault="00AF5086" w:rsidP="00AF5086">
      <w:pPr>
        <w:pStyle w:val="BodyText"/>
        <w:rPr>
          <w:b/>
          <w:bCs/>
          <w:lang w:val="en-AU"/>
        </w:rPr>
      </w:pPr>
      <w:r w:rsidRPr="00801C84">
        <w:rPr>
          <w:b/>
          <w:bCs/>
          <w:lang w:val="en-AU"/>
        </w:rPr>
        <w:t>The Victorian Plantations Support Program (VPSP) is a $10 million State Government initiative promoting the development of long-rotation hardwood and softwood plantations across Victoria.</w:t>
      </w:r>
    </w:p>
    <w:p w14:paraId="10061A2E" w14:textId="77777777" w:rsidR="00801C84" w:rsidRPr="00801C84" w:rsidRDefault="00AF5086" w:rsidP="00AF5086">
      <w:pPr>
        <w:pStyle w:val="BodyText"/>
        <w:rPr>
          <w:lang w:val="en-AU"/>
        </w:rPr>
      </w:pPr>
      <w:r w:rsidRPr="00801C84">
        <w:rPr>
          <w:lang w:val="en-AU"/>
        </w:rPr>
        <w:t>The VPSP provides supplementary funding (up to $1,000 (GST exclusive) per hectare) to select applicants who have been approved under the Commonwealth Government’s Support Plantation Establishment (SPE) Program for Victorian-based projects.</w:t>
      </w:r>
    </w:p>
    <w:p w14:paraId="53E17A94" w14:textId="77777777" w:rsidR="00801C84" w:rsidRPr="00801C84" w:rsidRDefault="00AF5086" w:rsidP="00AF5086">
      <w:pPr>
        <w:pStyle w:val="BodyText"/>
        <w:rPr>
          <w:lang w:val="en-AU"/>
        </w:rPr>
      </w:pPr>
      <w:r w:rsidRPr="00801C84">
        <w:rPr>
          <w:lang w:val="en-AU"/>
        </w:rPr>
        <w:t>Compared to other states, Victoria’s higher land costs and generally smaller land parcels create a greater financial barrier to entry for plantation development and can limit economies of scale.</w:t>
      </w:r>
    </w:p>
    <w:p w14:paraId="01F9ECE2" w14:textId="77777777" w:rsidR="00801C84" w:rsidRPr="00801C84" w:rsidRDefault="00AF5086" w:rsidP="00A67774">
      <w:pPr>
        <w:pStyle w:val="BodyText"/>
        <w:ind w:right="-285"/>
        <w:rPr>
          <w:lang w:val="en-AU"/>
        </w:rPr>
      </w:pPr>
      <w:r w:rsidRPr="00801C84">
        <w:rPr>
          <w:lang w:val="en-AU"/>
        </w:rPr>
        <w:t>To overcome this, the VPSP provides Victorian-based SPE projects with additional funding to be spent on select project activities that would otherwise need to be funded by the applicant.</w:t>
      </w:r>
    </w:p>
    <w:p w14:paraId="27B2B2B4" w14:textId="0C2852B7" w:rsidR="00AF5086" w:rsidRPr="00801C84" w:rsidRDefault="00AF5086" w:rsidP="00AF5086">
      <w:pPr>
        <w:pStyle w:val="BodyText"/>
        <w:rPr>
          <w:lang w:val="en-AU"/>
        </w:rPr>
      </w:pPr>
      <w:r w:rsidRPr="00801C84">
        <w:rPr>
          <w:lang w:val="en-AU"/>
        </w:rPr>
        <w:t>By incentivising a greater uptake of the SPE Program, the VPSP will help expand and diversify Victoria’s plantation estates to meet local timber needs.</w:t>
      </w:r>
    </w:p>
    <w:p w14:paraId="084C40FB" w14:textId="77777777" w:rsidR="00801C84" w:rsidRPr="00801C84" w:rsidRDefault="00AF5086" w:rsidP="00A67774">
      <w:pPr>
        <w:pStyle w:val="Normalbeforebullets"/>
      </w:pPr>
      <w:r w:rsidRPr="00801C84">
        <w:t>The objectives of the VPSP are to:</w:t>
      </w:r>
    </w:p>
    <w:p w14:paraId="018E4A8A" w14:textId="77777777" w:rsidR="00801C84" w:rsidRPr="00801C84" w:rsidRDefault="00AF5086" w:rsidP="00A67774">
      <w:pPr>
        <w:pStyle w:val="ListBullet"/>
        <w:rPr>
          <w:lang w:val="en-AU"/>
        </w:rPr>
      </w:pPr>
      <w:r w:rsidRPr="00801C84">
        <w:rPr>
          <w:lang w:val="en-AU"/>
        </w:rPr>
        <w:t>accelerate the establishment of new long rotation plantations in Victoria</w:t>
      </w:r>
    </w:p>
    <w:p w14:paraId="68A4705E" w14:textId="70658438" w:rsidR="00AF5086" w:rsidRPr="00801C84" w:rsidRDefault="00AF5086" w:rsidP="00A67774">
      <w:pPr>
        <w:pStyle w:val="ListBullet"/>
        <w:rPr>
          <w:lang w:val="en-AU"/>
        </w:rPr>
      </w:pPr>
      <w:r w:rsidRPr="00801C84">
        <w:rPr>
          <w:lang w:val="en-AU"/>
        </w:rPr>
        <w:t>incentivise private investment in the establishment of new long-rotation plantations in Victoria</w:t>
      </w:r>
    </w:p>
    <w:p w14:paraId="0777AFE0" w14:textId="77777777" w:rsidR="00AF5086" w:rsidRPr="00801C84" w:rsidRDefault="00AF5086" w:rsidP="00A67774">
      <w:pPr>
        <w:pStyle w:val="ListBullet"/>
        <w:rPr>
          <w:lang w:val="en-AU"/>
        </w:rPr>
      </w:pPr>
      <w:r w:rsidRPr="00801C84">
        <w:rPr>
          <w:lang w:val="en-AU"/>
        </w:rPr>
        <w:t>increase domestic timber supply for construction and manufacturing purposes</w:t>
      </w:r>
    </w:p>
    <w:p w14:paraId="15A2E32B" w14:textId="77777777" w:rsidR="00AF5086" w:rsidRPr="00801C84" w:rsidRDefault="00AF5086" w:rsidP="00A67774">
      <w:pPr>
        <w:pStyle w:val="ListBullet"/>
        <w:rPr>
          <w:lang w:val="en-AU"/>
        </w:rPr>
      </w:pPr>
      <w:r w:rsidRPr="00801C84">
        <w:rPr>
          <w:lang w:val="en-AU"/>
        </w:rPr>
        <w:t>ensure Victoria continues to meet its objectives under the Water for Victoria plan</w:t>
      </w:r>
    </w:p>
    <w:p w14:paraId="24F1A457" w14:textId="77777777" w:rsidR="00AF5086" w:rsidRPr="00801C84" w:rsidRDefault="00AF5086" w:rsidP="00A67774">
      <w:pPr>
        <w:pStyle w:val="LastBulletinList"/>
        <w:rPr>
          <w:lang w:val="en-AU"/>
        </w:rPr>
      </w:pPr>
      <w:r w:rsidRPr="00801C84">
        <w:rPr>
          <w:lang w:val="en-AU"/>
        </w:rPr>
        <w:lastRenderedPageBreak/>
        <w:t>enhance social, environmental and economic outcomes through job creation, community partnerships and environmental benefits.</w:t>
      </w:r>
    </w:p>
    <w:p w14:paraId="653A6E87" w14:textId="77777777" w:rsidR="00AF5086" w:rsidRPr="00AF5086" w:rsidRDefault="00AF5086" w:rsidP="00AF5086">
      <w:pPr>
        <w:pStyle w:val="BodyText"/>
        <w:rPr>
          <w:lang w:val="en-AU"/>
        </w:rPr>
      </w:pPr>
      <w:r w:rsidRPr="00AF5086">
        <w:rPr>
          <w:lang w:val="en-AU"/>
        </w:rPr>
        <w:t>Round 1 of the VPSP will make $2 million available to eligible applicants. Applications will close 27 February 2026, or earlier if the funding is fully allocated.</w:t>
      </w:r>
    </w:p>
    <w:p w14:paraId="0DAF117B" w14:textId="77777777" w:rsidR="00AF5086" w:rsidRPr="00801C84" w:rsidRDefault="00AF5086" w:rsidP="006C2141">
      <w:pPr>
        <w:pStyle w:val="Heading2"/>
        <w:numPr>
          <w:ilvl w:val="0"/>
          <w:numId w:val="0"/>
        </w:numPr>
        <w:rPr>
          <w:lang w:val="en-AU"/>
        </w:rPr>
      </w:pPr>
      <w:bookmarkStart w:id="1" w:name="_Toc205884989"/>
      <w:r w:rsidRPr="00801C84">
        <w:rPr>
          <w:lang w:val="en-AU"/>
        </w:rPr>
        <w:t>The Commonwealth Support Plantation Establishment (SPE) Program</w:t>
      </w:r>
      <w:bookmarkEnd w:id="1"/>
    </w:p>
    <w:p w14:paraId="64FC153E" w14:textId="77777777" w:rsidR="00801C84" w:rsidRPr="00801C84" w:rsidRDefault="00AF5086" w:rsidP="00AF5086">
      <w:pPr>
        <w:pStyle w:val="BodyText"/>
        <w:rPr>
          <w:lang w:val="en-AU"/>
        </w:rPr>
      </w:pPr>
      <w:r w:rsidRPr="00AF5086">
        <w:rPr>
          <w:lang w:val="en-AU"/>
        </w:rPr>
        <w:t>The SPE Program supports the establishment of new long-rotation softwood and hardwood plantation forests across Australia and assists the sector in responding to the projected growth in demand for domestically sourced timber resources.</w:t>
      </w:r>
    </w:p>
    <w:p w14:paraId="401F58B3" w14:textId="4ACE3CB7" w:rsidR="00AF5086" w:rsidRPr="00AF5086" w:rsidRDefault="00AF5086" w:rsidP="00AF5086">
      <w:pPr>
        <w:pStyle w:val="BodyText"/>
        <w:rPr>
          <w:lang w:val="en-AU"/>
        </w:rPr>
      </w:pPr>
      <w:r w:rsidRPr="00AF5086">
        <w:rPr>
          <w:lang w:val="en-AU"/>
        </w:rPr>
        <w:t>Under the SPE Program, the Commonwealth Government is providing successful grantees with up to $2,000 (GST exclusive) per hectare for newly established long-rotation plantation forests.</w:t>
      </w:r>
    </w:p>
    <w:p w14:paraId="4CE56735" w14:textId="73655E58" w:rsidR="00801C84" w:rsidRPr="00801C84" w:rsidRDefault="00AF5086" w:rsidP="00AF5086">
      <w:pPr>
        <w:pStyle w:val="BodyText"/>
        <w:rPr>
          <w:lang w:val="en-AU"/>
        </w:rPr>
      </w:pPr>
      <w:r w:rsidRPr="00AF5086">
        <w:rPr>
          <w:lang w:val="en-AU"/>
        </w:rPr>
        <w:t xml:space="preserve">Round 3 of the SPE Program is open until 5 November 2025. Details of the SPE Program can be found on the Commonwealth Government’s </w:t>
      </w:r>
      <w:hyperlink r:id="rId10" w:tooltip="Hyperlink to the Department of Agriculture, Fisheries and Forestry’s website" w:history="1">
        <w:r w:rsidRPr="00AF5086">
          <w:rPr>
            <w:rStyle w:val="Hyperlink"/>
            <w:lang w:val="en-AU"/>
          </w:rPr>
          <w:t>Support Plantations Establishment Program webpage</w:t>
        </w:r>
      </w:hyperlink>
      <w:r w:rsidRPr="00AF5086">
        <w:rPr>
          <w:lang w:val="en-AU"/>
        </w:rPr>
        <w:t>.</w:t>
      </w:r>
    </w:p>
    <w:p w14:paraId="7E2727AC" w14:textId="35C7CBE2" w:rsidR="00AF5086" w:rsidRPr="00801C84" w:rsidRDefault="00AF5086" w:rsidP="00A67774">
      <w:pPr>
        <w:pStyle w:val="Heading1"/>
        <w:rPr>
          <w:lang w:val="en-AU"/>
        </w:rPr>
      </w:pPr>
      <w:bookmarkStart w:id="2" w:name="_Toc205884990"/>
      <w:r w:rsidRPr="00801C84">
        <w:rPr>
          <w:lang w:val="en-AU"/>
        </w:rPr>
        <w:t>Who can and cannot apply?</w:t>
      </w:r>
      <w:bookmarkEnd w:id="2"/>
    </w:p>
    <w:p w14:paraId="3F2A0000" w14:textId="77777777" w:rsidR="00AF5086" w:rsidRPr="00801C84" w:rsidRDefault="00AF5086" w:rsidP="00A67774">
      <w:pPr>
        <w:pStyle w:val="Normalbeforebullets"/>
      </w:pPr>
      <w:r w:rsidRPr="00801C84">
        <w:t>To be eligible for a VPSP grant, applicants must have a project that is:</w:t>
      </w:r>
    </w:p>
    <w:p w14:paraId="734A6872" w14:textId="77777777" w:rsidR="00801C84" w:rsidRPr="00801C84" w:rsidRDefault="00AF5086" w:rsidP="00A67774">
      <w:pPr>
        <w:pStyle w:val="ListBullet"/>
        <w:rPr>
          <w:lang w:val="en-AU"/>
        </w:rPr>
      </w:pPr>
      <w:r w:rsidRPr="00801C84">
        <w:rPr>
          <w:lang w:val="en-AU"/>
        </w:rPr>
        <w:t>approved under Round 3 – Batch 5 onwards of the SPE Program to establish a long-rotation plantations</w:t>
      </w:r>
    </w:p>
    <w:p w14:paraId="6E0B412D" w14:textId="3F0734D2" w:rsidR="00AF5086" w:rsidRPr="00801C84" w:rsidRDefault="00AF5086" w:rsidP="00A67774">
      <w:pPr>
        <w:pStyle w:val="ListBullet"/>
        <w:rPr>
          <w:lang w:val="en-AU"/>
        </w:rPr>
      </w:pPr>
      <w:r w:rsidRPr="00801C84">
        <w:rPr>
          <w:lang w:val="en-AU"/>
        </w:rPr>
        <w:t xml:space="preserve">located outside Victoria’s </w:t>
      </w:r>
      <w:hyperlink r:id="rId11" w:tooltip="Hyperlink to the Data Victoria website" w:history="1">
        <w:r w:rsidRPr="00801C84">
          <w:rPr>
            <w:rStyle w:val="Hyperlink"/>
            <w:lang w:val="en-AU"/>
          </w:rPr>
          <w:t>Declared Irrigation Districts</w:t>
        </w:r>
      </w:hyperlink>
    </w:p>
    <w:p w14:paraId="40D04AC4" w14:textId="77777777" w:rsidR="00AF5086" w:rsidRPr="00801C84" w:rsidRDefault="00AF5086" w:rsidP="00A67774">
      <w:pPr>
        <w:pStyle w:val="LastBulletinList"/>
        <w:rPr>
          <w:lang w:val="en-AU"/>
        </w:rPr>
      </w:pPr>
      <w:r w:rsidRPr="00801C84">
        <w:rPr>
          <w:lang w:val="en-AU"/>
        </w:rPr>
        <w:t>located in Victoria.</w:t>
      </w:r>
    </w:p>
    <w:p w14:paraId="11D11EF1" w14:textId="77777777" w:rsidR="00AF5086" w:rsidRPr="00AF5086" w:rsidRDefault="00AF5086" w:rsidP="00AF5086">
      <w:pPr>
        <w:pStyle w:val="BodyText"/>
        <w:rPr>
          <w:lang w:val="en-AU"/>
        </w:rPr>
      </w:pPr>
      <w:r w:rsidRPr="00AF5086">
        <w:rPr>
          <w:lang w:val="en-AU"/>
        </w:rPr>
        <w:t>Applicants may submit one VPSP grant application per SPE project.</w:t>
      </w:r>
    </w:p>
    <w:p w14:paraId="7E7C69D2" w14:textId="77777777" w:rsidR="00AF5086" w:rsidRPr="00801C84" w:rsidRDefault="00AF5086" w:rsidP="00A67774">
      <w:pPr>
        <w:pStyle w:val="Normalbeforebullets"/>
      </w:pPr>
      <w:r w:rsidRPr="00801C84">
        <w:lastRenderedPageBreak/>
        <w:t>Eligible projects must not have received, or plan to receive, funding under another Victorian tree growing program, including:</w:t>
      </w:r>
    </w:p>
    <w:p w14:paraId="05F4A55D" w14:textId="77777777" w:rsidR="00AF5086" w:rsidRPr="00801C84" w:rsidRDefault="00AF5086" w:rsidP="00A67774">
      <w:pPr>
        <w:pStyle w:val="ListBullet"/>
        <w:rPr>
          <w:lang w:val="en-AU"/>
        </w:rPr>
      </w:pPr>
      <w:r w:rsidRPr="00801C84">
        <w:rPr>
          <w:lang w:val="en-AU"/>
        </w:rPr>
        <w:t>the Gippsland Plantations Investment Program</w:t>
      </w:r>
    </w:p>
    <w:p w14:paraId="15788EDE" w14:textId="77777777" w:rsidR="00AF5086" w:rsidRPr="00801C84" w:rsidRDefault="00AF5086" w:rsidP="00A67774">
      <w:pPr>
        <w:pStyle w:val="ListBullet"/>
        <w:rPr>
          <w:lang w:val="en-AU"/>
        </w:rPr>
      </w:pPr>
      <w:r w:rsidRPr="00801C84">
        <w:rPr>
          <w:lang w:val="en-AU"/>
        </w:rPr>
        <w:t xml:space="preserve">the </w:t>
      </w:r>
      <w:proofErr w:type="spellStart"/>
      <w:r w:rsidRPr="00801C84">
        <w:rPr>
          <w:lang w:val="en-AU"/>
        </w:rPr>
        <w:t>BushBank</w:t>
      </w:r>
      <w:proofErr w:type="spellEnd"/>
      <w:r w:rsidRPr="00801C84">
        <w:rPr>
          <w:lang w:val="en-AU"/>
        </w:rPr>
        <w:t xml:space="preserve"> Program</w:t>
      </w:r>
    </w:p>
    <w:p w14:paraId="4D0DA953" w14:textId="77777777" w:rsidR="00AF5086" w:rsidRPr="00801C84" w:rsidRDefault="00AF5086" w:rsidP="00A67774">
      <w:pPr>
        <w:pStyle w:val="LastBulletinList"/>
        <w:rPr>
          <w:lang w:val="en-AU"/>
        </w:rPr>
      </w:pPr>
      <w:r w:rsidRPr="00801C84">
        <w:rPr>
          <w:lang w:val="en-AU"/>
        </w:rPr>
        <w:t>the Victorian Trees on Farms Program.</w:t>
      </w:r>
    </w:p>
    <w:p w14:paraId="2025A45B" w14:textId="77777777" w:rsidR="00AF5086" w:rsidRPr="00AF5086" w:rsidRDefault="00AF5086" w:rsidP="00AF5086">
      <w:pPr>
        <w:pStyle w:val="BodyText"/>
        <w:rPr>
          <w:lang w:val="en-AU"/>
        </w:rPr>
      </w:pPr>
      <w:r w:rsidRPr="00AF5086">
        <w:rPr>
          <w:lang w:val="en-AU"/>
        </w:rPr>
        <w:t>All applications will undergo an eligibility and probity check.</w:t>
      </w:r>
    </w:p>
    <w:p w14:paraId="5F1EEA4F" w14:textId="77777777" w:rsidR="00AF5086" w:rsidRPr="00AF5086" w:rsidRDefault="00AF5086" w:rsidP="00AF5086">
      <w:pPr>
        <w:pStyle w:val="BodyText"/>
        <w:rPr>
          <w:lang w:val="en-AU"/>
        </w:rPr>
      </w:pPr>
      <w:r w:rsidRPr="00AF5086">
        <w:rPr>
          <w:lang w:val="en-AU"/>
        </w:rPr>
        <w:t>Applicants who are not eligible under the VPSP may contact the department to discuss the suitability of their project for other Victorian tree growing programs.</w:t>
      </w:r>
    </w:p>
    <w:p w14:paraId="400FBBD4" w14:textId="5E27F398" w:rsidR="00AF5086" w:rsidRPr="00801C84" w:rsidRDefault="00AF5086" w:rsidP="00A67774">
      <w:pPr>
        <w:pStyle w:val="Heading1"/>
        <w:rPr>
          <w:lang w:val="en-AU"/>
        </w:rPr>
      </w:pPr>
      <w:bookmarkStart w:id="3" w:name="_Toc205884991"/>
      <w:r w:rsidRPr="00801C84">
        <w:rPr>
          <w:lang w:val="en-AU"/>
        </w:rPr>
        <w:t>What will be funded?</w:t>
      </w:r>
      <w:bookmarkEnd w:id="3"/>
    </w:p>
    <w:p w14:paraId="74A3B356" w14:textId="77777777" w:rsidR="00801C84" w:rsidRPr="00801C84" w:rsidRDefault="00AF5086" w:rsidP="00AF5086">
      <w:pPr>
        <w:pStyle w:val="BodyText"/>
        <w:rPr>
          <w:lang w:val="en-AU"/>
        </w:rPr>
      </w:pPr>
      <w:r w:rsidRPr="00AF5086">
        <w:rPr>
          <w:lang w:val="en-AU"/>
        </w:rPr>
        <w:t>Applicants will need to demonstrate why the VPSP grant funding is required to support their SPE project.</w:t>
      </w:r>
    </w:p>
    <w:p w14:paraId="36A599C5" w14:textId="0895C498" w:rsidR="00AF5086" w:rsidRPr="00801C84" w:rsidRDefault="00AF5086" w:rsidP="00A67774">
      <w:pPr>
        <w:pStyle w:val="Normalbeforebullets"/>
      </w:pPr>
      <w:r w:rsidRPr="00801C84">
        <w:t>Eligible VPSP funded activities include:</w:t>
      </w:r>
    </w:p>
    <w:p w14:paraId="0A08E7AC" w14:textId="77777777" w:rsidR="00AF5086" w:rsidRPr="00801C84" w:rsidRDefault="00AF5086" w:rsidP="00A67774">
      <w:pPr>
        <w:pStyle w:val="ListBullet"/>
        <w:rPr>
          <w:lang w:val="en-AU"/>
        </w:rPr>
      </w:pPr>
      <w:r w:rsidRPr="00801C84">
        <w:rPr>
          <w:lang w:val="en-AU"/>
        </w:rPr>
        <w:t>fencing and roading</w:t>
      </w:r>
    </w:p>
    <w:p w14:paraId="12AC6171" w14:textId="01B293CA" w:rsidR="00AF5086" w:rsidRPr="00801C84" w:rsidRDefault="00AF5086" w:rsidP="00A67774">
      <w:pPr>
        <w:pStyle w:val="LastBulletinList"/>
        <w:rPr>
          <w:lang w:val="en-AU"/>
        </w:rPr>
      </w:pPr>
      <w:r w:rsidRPr="00801C84">
        <w:rPr>
          <w:lang w:val="en-AU"/>
        </w:rPr>
        <w:t xml:space="preserve">any of the eligible activities listed in the </w:t>
      </w:r>
      <w:hyperlink r:id="rId12" w:tooltip="Hyperlink to the Australian Government's grants information system website" w:history="1">
        <w:r w:rsidRPr="00801C84">
          <w:rPr>
            <w:rStyle w:val="Hyperlink"/>
            <w:lang w:val="en-AU"/>
          </w:rPr>
          <w:t>SPE - Round 3 Program Guidelines</w:t>
        </w:r>
      </w:hyperlink>
      <w:r w:rsidRPr="00801C84">
        <w:rPr>
          <w:lang w:val="en-AU"/>
        </w:rPr>
        <w:t>, as long as they are not already being funded under the SPE Program.</w:t>
      </w:r>
    </w:p>
    <w:p w14:paraId="7A22E91D" w14:textId="103F700B" w:rsidR="00AF5086" w:rsidRPr="00AF5086" w:rsidRDefault="00AF5086" w:rsidP="00AF5086">
      <w:pPr>
        <w:pStyle w:val="BodyText"/>
        <w:rPr>
          <w:lang w:val="en-AU"/>
        </w:rPr>
      </w:pPr>
      <w:r w:rsidRPr="00AF5086">
        <w:rPr>
          <w:lang w:val="en-AU"/>
        </w:rPr>
        <w:t xml:space="preserve">Note that applicants will need to request a copy of the SPE Program guidelines via </w:t>
      </w:r>
      <w:proofErr w:type="spellStart"/>
      <w:r w:rsidRPr="00AF5086">
        <w:rPr>
          <w:u w:color="0000FF"/>
          <w:lang w:val="en-AU"/>
        </w:rPr>
        <w:t>GrantConnect</w:t>
      </w:r>
      <w:proofErr w:type="spellEnd"/>
      <w:r w:rsidR="00143665">
        <w:rPr>
          <w:lang w:val="en-AU"/>
        </w:rPr>
        <w:t xml:space="preserve"> at </w:t>
      </w:r>
      <w:hyperlink r:id="rId13" w:tooltip="Hyperlink to the Australian Government's grants information system website" w:history="1">
        <w:r w:rsidR="00143665" w:rsidRPr="00143665">
          <w:rPr>
            <w:rStyle w:val="Hyperlink"/>
            <w:lang w:val="en-AU"/>
          </w:rPr>
          <w:t>https://www.grants.gov.au/</w:t>
        </w:r>
      </w:hyperlink>
      <w:r w:rsidRPr="00AF5086">
        <w:rPr>
          <w:lang w:val="en-AU"/>
        </w:rPr>
        <w:t>.</w:t>
      </w:r>
    </w:p>
    <w:p w14:paraId="2855FF2A" w14:textId="0B5B53EF" w:rsidR="00AF5086" w:rsidRPr="00801C84" w:rsidRDefault="00AF5086" w:rsidP="00A67774">
      <w:pPr>
        <w:pStyle w:val="Heading1"/>
        <w:rPr>
          <w:lang w:val="en-AU"/>
        </w:rPr>
      </w:pPr>
      <w:bookmarkStart w:id="4" w:name="_Toc205884992"/>
      <w:r w:rsidRPr="00801C84">
        <w:rPr>
          <w:lang w:val="en-AU"/>
        </w:rPr>
        <w:t>What will not be funded?</w:t>
      </w:r>
      <w:bookmarkEnd w:id="4"/>
    </w:p>
    <w:p w14:paraId="062AAAE1" w14:textId="77777777" w:rsidR="00AF5086" w:rsidRPr="00801C84" w:rsidRDefault="00AF5086" w:rsidP="00A67774">
      <w:pPr>
        <w:pStyle w:val="Normalbeforebullets"/>
      </w:pPr>
      <w:r w:rsidRPr="00801C84">
        <w:t>VPSP grant funding cannot be used for the following purposes:</w:t>
      </w:r>
    </w:p>
    <w:p w14:paraId="2DEA2B31" w14:textId="77777777" w:rsidR="00AF5086" w:rsidRPr="00801C84" w:rsidRDefault="00AF5086" w:rsidP="00A67774">
      <w:pPr>
        <w:pStyle w:val="Listparagrapha"/>
        <w:rPr>
          <w:lang w:val="en-AU"/>
        </w:rPr>
      </w:pPr>
      <w:r w:rsidRPr="00801C84">
        <w:rPr>
          <w:lang w:val="en-AU"/>
        </w:rPr>
        <w:t>Purchase of land</w:t>
      </w:r>
    </w:p>
    <w:p w14:paraId="482DC5DA" w14:textId="77777777" w:rsidR="00801C84" w:rsidRPr="00801C84" w:rsidRDefault="00AF5086" w:rsidP="00A67774">
      <w:pPr>
        <w:pStyle w:val="Listparagrapha"/>
        <w:rPr>
          <w:lang w:val="en-AU"/>
        </w:rPr>
      </w:pPr>
      <w:r w:rsidRPr="00801C84">
        <w:rPr>
          <w:lang w:val="en-AU"/>
        </w:rPr>
        <w:lastRenderedPageBreak/>
        <w:t>Major capital expenditure</w:t>
      </w:r>
    </w:p>
    <w:p w14:paraId="73AF7D02" w14:textId="4723EC51" w:rsidR="00AF5086" w:rsidRPr="00801C84" w:rsidRDefault="00AF5086" w:rsidP="00A67774">
      <w:pPr>
        <w:pStyle w:val="Listparagrapha"/>
        <w:rPr>
          <w:lang w:val="en-AU"/>
        </w:rPr>
      </w:pPr>
      <w:r w:rsidRPr="00801C84">
        <w:rPr>
          <w:lang w:val="en-AU"/>
        </w:rPr>
        <w:t>Retrospective costs</w:t>
      </w:r>
    </w:p>
    <w:p w14:paraId="2F73B4E6" w14:textId="77777777" w:rsidR="00801C84" w:rsidRPr="00801C84" w:rsidRDefault="00AF5086" w:rsidP="00A67774">
      <w:pPr>
        <w:pStyle w:val="Listparagrapha"/>
        <w:rPr>
          <w:lang w:val="en-AU"/>
        </w:rPr>
      </w:pPr>
      <w:r w:rsidRPr="00801C84">
        <w:rPr>
          <w:lang w:val="en-AU"/>
        </w:rPr>
        <w:t>Costs incurred in the preparation of a grant application or related documentation</w:t>
      </w:r>
    </w:p>
    <w:p w14:paraId="0C1DA2B7" w14:textId="1F0C21A7" w:rsidR="00AF5086" w:rsidRPr="00801C84" w:rsidRDefault="00AF5086" w:rsidP="00A67774">
      <w:pPr>
        <w:pStyle w:val="Listparagrapha"/>
        <w:rPr>
          <w:lang w:val="en-AU"/>
        </w:rPr>
      </w:pPr>
      <w:r w:rsidRPr="00801C84">
        <w:rPr>
          <w:lang w:val="en-AU"/>
        </w:rPr>
        <w:t>Subsidy or general ongoing administration of an organisation (e.g. electricity, phone, bills, rent)</w:t>
      </w:r>
    </w:p>
    <w:p w14:paraId="67F80651" w14:textId="77777777" w:rsidR="00AF5086" w:rsidRPr="00801C84" w:rsidRDefault="00AF5086" w:rsidP="00A67774">
      <w:pPr>
        <w:pStyle w:val="Listparagrapha"/>
        <w:rPr>
          <w:lang w:val="en-AU"/>
        </w:rPr>
      </w:pPr>
      <w:r w:rsidRPr="00801C84">
        <w:rPr>
          <w:lang w:val="en-AU"/>
        </w:rPr>
        <w:t>Construction/capital works</w:t>
      </w:r>
    </w:p>
    <w:p w14:paraId="77404134" w14:textId="77777777" w:rsidR="00801C84" w:rsidRPr="00801C84" w:rsidRDefault="00AF5086" w:rsidP="00A67774">
      <w:pPr>
        <w:pStyle w:val="Listparagrapha"/>
        <w:rPr>
          <w:lang w:val="en-AU"/>
        </w:rPr>
      </w:pPr>
      <w:r w:rsidRPr="00801C84">
        <w:rPr>
          <w:lang w:val="en-AU"/>
        </w:rPr>
        <w:t>Domestic or overseas travel</w:t>
      </w:r>
    </w:p>
    <w:p w14:paraId="14C379D7" w14:textId="77777777" w:rsidR="00801C84" w:rsidRPr="00801C84" w:rsidRDefault="00AF5086" w:rsidP="00A67774">
      <w:pPr>
        <w:pStyle w:val="Listparagrapha"/>
        <w:rPr>
          <w:lang w:val="en-AU"/>
        </w:rPr>
      </w:pPr>
      <w:r w:rsidRPr="00801C84">
        <w:rPr>
          <w:lang w:val="en-AU"/>
        </w:rPr>
        <w:t>Replanting of plantations within 7 years of harvesting activities</w:t>
      </w:r>
    </w:p>
    <w:p w14:paraId="08BB5619" w14:textId="77777777" w:rsidR="00801C84" w:rsidRPr="00801C84" w:rsidRDefault="00AF5086" w:rsidP="00A67774">
      <w:pPr>
        <w:pStyle w:val="Listparagrapha"/>
        <w:rPr>
          <w:lang w:val="en-AU"/>
        </w:rPr>
      </w:pPr>
      <w:r w:rsidRPr="00801C84">
        <w:rPr>
          <w:lang w:val="en-AU"/>
        </w:rPr>
        <w:t>Replanting of plantations within 7 years of bushfire activity</w:t>
      </w:r>
    </w:p>
    <w:p w14:paraId="379E8CF6" w14:textId="77777777" w:rsidR="00801C84" w:rsidRPr="00801C84" w:rsidRDefault="00AF5086" w:rsidP="00A67774">
      <w:pPr>
        <w:pStyle w:val="Listparagrapha"/>
        <w:rPr>
          <w:lang w:val="en-AU"/>
        </w:rPr>
      </w:pPr>
      <w:r w:rsidRPr="00801C84">
        <w:rPr>
          <w:lang w:val="en-AU"/>
        </w:rPr>
        <w:t>Installation of an irrigation or drainage system</w:t>
      </w:r>
    </w:p>
    <w:p w14:paraId="0B4B5CBD" w14:textId="77777777" w:rsidR="00801C84" w:rsidRPr="00801C84" w:rsidRDefault="00AF5086" w:rsidP="00A67774">
      <w:pPr>
        <w:pStyle w:val="Listparagrapha"/>
        <w:rPr>
          <w:lang w:val="en-AU"/>
        </w:rPr>
      </w:pPr>
      <w:r w:rsidRPr="00801C84">
        <w:rPr>
          <w:lang w:val="en-AU"/>
        </w:rPr>
        <w:t>Any other activities deemed ineligible by DEECA</w:t>
      </w:r>
    </w:p>
    <w:p w14:paraId="35227852" w14:textId="77777777" w:rsidR="00801C84" w:rsidRPr="00801C84" w:rsidRDefault="00AF5086" w:rsidP="00AF5086">
      <w:pPr>
        <w:pStyle w:val="BodyText"/>
        <w:rPr>
          <w:lang w:val="en-AU"/>
        </w:rPr>
      </w:pPr>
      <w:r w:rsidRPr="00AF5086">
        <w:rPr>
          <w:lang w:val="en-AU"/>
        </w:rPr>
        <w:t>Any project that has commenced tree planting activities prior to executing a grant agreement with the department is ineligible for VPSP grant funding.</w:t>
      </w:r>
    </w:p>
    <w:p w14:paraId="0004BDD2" w14:textId="65317355" w:rsidR="00AF5086" w:rsidRPr="00801C84" w:rsidRDefault="00AF5086" w:rsidP="006C2141">
      <w:pPr>
        <w:pStyle w:val="Heading1"/>
        <w:rPr>
          <w:lang w:val="en-AU"/>
        </w:rPr>
      </w:pPr>
      <w:bookmarkStart w:id="5" w:name="_Toc205884993"/>
      <w:r w:rsidRPr="00801C84">
        <w:rPr>
          <w:lang w:val="en-AU"/>
        </w:rPr>
        <w:t>What are the funding details?</w:t>
      </w:r>
      <w:bookmarkEnd w:id="5"/>
    </w:p>
    <w:p w14:paraId="7D859F5E" w14:textId="77777777" w:rsidR="00801C84" w:rsidRPr="00801C84" w:rsidRDefault="00AF5086" w:rsidP="00AF5086">
      <w:pPr>
        <w:pStyle w:val="BodyText"/>
        <w:rPr>
          <w:lang w:val="en-AU"/>
        </w:rPr>
      </w:pPr>
      <w:r w:rsidRPr="00AF5086">
        <w:rPr>
          <w:lang w:val="en-AU"/>
        </w:rPr>
        <w:t>Approved applicants are eligible to receive up to a maximum of $1,000 (GST exclusive) per hectare of SPE project land located in Victoria.</w:t>
      </w:r>
    </w:p>
    <w:p w14:paraId="393DC03B" w14:textId="77777777" w:rsidR="00801C84" w:rsidRPr="00801C84" w:rsidRDefault="00AF5086" w:rsidP="00AF5086">
      <w:pPr>
        <w:pStyle w:val="BodyText"/>
        <w:rPr>
          <w:lang w:val="en-AU"/>
        </w:rPr>
      </w:pPr>
      <w:r w:rsidRPr="00AF5086">
        <w:rPr>
          <w:lang w:val="en-AU"/>
        </w:rPr>
        <w:t>Approved applicants may receive a total maximum of $200,000 (GST exclusive) per eligible SPE project. Applicants cannot divide a single project into multiple applications to circumvent this maximum threshold. The department reserves the right to reject or consolidate such applications at its discretion.</w:t>
      </w:r>
    </w:p>
    <w:p w14:paraId="1834F1DB" w14:textId="206E0EE2" w:rsidR="00801C84" w:rsidRPr="00801C84" w:rsidRDefault="00AF5086" w:rsidP="00AF5086">
      <w:pPr>
        <w:pStyle w:val="BodyText"/>
        <w:rPr>
          <w:lang w:val="en-AU"/>
        </w:rPr>
      </w:pPr>
      <w:r w:rsidRPr="00AF5086">
        <w:rPr>
          <w:lang w:val="en-AU"/>
        </w:rPr>
        <w:lastRenderedPageBreak/>
        <w:t>For applicants applying for funding for multiple eligible SPE projects, the total project area cannot exceed 500 hectares.</w:t>
      </w:r>
    </w:p>
    <w:p w14:paraId="7B50A50C" w14:textId="55BEEA72" w:rsidR="00AF5086" w:rsidRPr="00AF5086" w:rsidRDefault="00AF5086" w:rsidP="00AF5086">
      <w:pPr>
        <w:pStyle w:val="BodyText"/>
        <w:rPr>
          <w:lang w:val="en-AU"/>
        </w:rPr>
      </w:pPr>
      <w:r w:rsidRPr="00AF5086">
        <w:rPr>
          <w:lang w:val="en-AU"/>
        </w:rPr>
        <w:t xml:space="preserve">All decisions on all matters in recommending and awarding grant funding under this Program are at the absolute discretion of the department and the Minister for Agriculture. This includes recommending or awarding a lesser amount than </w:t>
      </w:r>
      <w:proofErr w:type="gramStart"/>
      <w:r w:rsidRPr="00AF5086">
        <w:rPr>
          <w:lang w:val="en-AU"/>
        </w:rPr>
        <w:t>sought, or</w:t>
      </w:r>
      <w:proofErr w:type="gramEnd"/>
      <w:r w:rsidRPr="00AF5086">
        <w:rPr>
          <w:lang w:val="en-AU"/>
        </w:rPr>
        <w:t xml:space="preserve"> not awarding any amount.</w:t>
      </w:r>
    </w:p>
    <w:p w14:paraId="24354509" w14:textId="77777777" w:rsidR="00801C84" w:rsidRPr="00801C84" w:rsidRDefault="00AF5086" w:rsidP="00AF5086">
      <w:pPr>
        <w:pStyle w:val="BodyText"/>
        <w:rPr>
          <w:lang w:val="en-AU"/>
        </w:rPr>
      </w:pPr>
      <w:r w:rsidRPr="00AF5086">
        <w:rPr>
          <w:lang w:val="en-AU"/>
        </w:rPr>
        <w:t>All grant values exclude GST.</w:t>
      </w:r>
    </w:p>
    <w:p w14:paraId="1A2660E4" w14:textId="422F1B40" w:rsidR="00AF5086" w:rsidRPr="00801C84" w:rsidRDefault="00AF5086" w:rsidP="006C2141">
      <w:pPr>
        <w:pStyle w:val="Heading1"/>
        <w:rPr>
          <w:lang w:val="en-AU"/>
        </w:rPr>
      </w:pPr>
      <w:bookmarkStart w:id="6" w:name="_Toc205884994"/>
      <w:r w:rsidRPr="00801C84">
        <w:rPr>
          <w:lang w:val="en-AU"/>
        </w:rPr>
        <w:t>What are the funding conditions?</w:t>
      </w:r>
      <w:bookmarkEnd w:id="6"/>
    </w:p>
    <w:p w14:paraId="4D5FC905" w14:textId="643D4DC9" w:rsidR="00AF5086" w:rsidRPr="00801C84" w:rsidRDefault="00AF5086" w:rsidP="006C2141">
      <w:pPr>
        <w:pStyle w:val="Heading2"/>
        <w:rPr>
          <w:lang w:val="en-AU"/>
        </w:rPr>
      </w:pPr>
      <w:bookmarkStart w:id="7" w:name="_Toc205884995"/>
      <w:r w:rsidRPr="00801C84">
        <w:rPr>
          <w:lang w:val="en-AU"/>
        </w:rPr>
        <w:t>Funding agreement</w:t>
      </w:r>
      <w:bookmarkEnd w:id="7"/>
    </w:p>
    <w:p w14:paraId="7A8DB98B" w14:textId="77777777" w:rsidR="00801C84" w:rsidRPr="00801C84" w:rsidRDefault="00AF5086" w:rsidP="00AF5086">
      <w:pPr>
        <w:pStyle w:val="BodyText"/>
        <w:rPr>
          <w:lang w:val="en-AU"/>
        </w:rPr>
      </w:pPr>
      <w:r w:rsidRPr="00AF5086">
        <w:rPr>
          <w:lang w:val="en-AU"/>
        </w:rPr>
        <w:t>Successful applicants must enter into a funding agreement with Department of Energy, Environment and Climate Action (DEECA).</w:t>
      </w:r>
    </w:p>
    <w:p w14:paraId="6107B47B" w14:textId="1208A44D" w:rsidR="00AF5086" w:rsidRPr="00AF5086" w:rsidRDefault="00AF5086" w:rsidP="00AF5086">
      <w:pPr>
        <w:pStyle w:val="BodyText"/>
        <w:rPr>
          <w:lang w:val="en-AU"/>
        </w:rPr>
      </w:pPr>
      <w:r w:rsidRPr="00AF5086">
        <w:rPr>
          <w:lang w:val="en-AU"/>
        </w:rPr>
        <w:t xml:space="preserve">It is recommended that applicants review the terms and conditions before applying. A template funding agreement can be provided by contacting </w:t>
      </w:r>
      <w:hyperlink r:id="rId14" w:tooltip="Hyperlink to send an email to the Department of Energy, Environment and Climate Action" w:history="1">
        <w:r w:rsidRPr="00AF5086">
          <w:rPr>
            <w:rStyle w:val="Hyperlink"/>
            <w:lang w:val="en-AU"/>
          </w:rPr>
          <w:t>plantationforestry@deeca.vic.gov.au</w:t>
        </w:r>
      </w:hyperlink>
    </w:p>
    <w:p w14:paraId="7FA3B01E" w14:textId="77777777" w:rsidR="00AF5086" w:rsidRPr="00AF5086" w:rsidRDefault="00AF5086" w:rsidP="00AF5086">
      <w:pPr>
        <w:pStyle w:val="BodyText"/>
        <w:rPr>
          <w:lang w:val="en-AU"/>
        </w:rPr>
      </w:pPr>
      <w:r w:rsidRPr="00AF5086">
        <w:rPr>
          <w:lang w:val="en-AU"/>
        </w:rPr>
        <w:t>The department makes no representation that a grant application will be approved and reserves the rights to make no funds available under the VPSP.</w:t>
      </w:r>
    </w:p>
    <w:p w14:paraId="6FDF7A1A" w14:textId="77777777" w:rsidR="00801C84" w:rsidRPr="00801C84" w:rsidRDefault="00AF5086" w:rsidP="00AF5086">
      <w:pPr>
        <w:pStyle w:val="BodyText"/>
        <w:rPr>
          <w:lang w:val="en-AU"/>
        </w:rPr>
      </w:pPr>
      <w:r w:rsidRPr="00AF5086">
        <w:rPr>
          <w:lang w:val="en-AU"/>
        </w:rPr>
        <w:t>All costs of preparing and lodging a grant application are the responsibility of the applicant and will not be recoverable from the department under any circumstances.</w:t>
      </w:r>
    </w:p>
    <w:p w14:paraId="683EB7E9" w14:textId="11045FE4" w:rsidR="00801C84" w:rsidRPr="00801C84" w:rsidRDefault="00AF5086" w:rsidP="00AF5086">
      <w:pPr>
        <w:pStyle w:val="BodyText"/>
        <w:rPr>
          <w:lang w:val="en-AU"/>
        </w:rPr>
      </w:pPr>
      <w:r w:rsidRPr="00AF5086">
        <w:rPr>
          <w:lang w:val="en-AU"/>
        </w:rPr>
        <w:t>The department reserves the right to withdraw any offer provided under the VPSP if the letter of offer has not been signed within 30 days of issue, or if the grant agreement has not been signed within 2 months of issue.</w:t>
      </w:r>
    </w:p>
    <w:p w14:paraId="4BE953F3" w14:textId="060AD29E" w:rsidR="00AF5086" w:rsidRPr="00801C84" w:rsidRDefault="00AF5086" w:rsidP="006C2141">
      <w:pPr>
        <w:pStyle w:val="Heading2"/>
        <w:rPr>
          <w:lang w:val="en-AU"/>
        </w:rPr>
      </w:pPr>
      <w:bookmarkStart w:id="8" w:name="_Toc205884996"/>
      <w:r w:rsidRPr="00801C84">
        <w:rPr>
          <w:lang w:val="en-AU"/>
        </w:rPr>
        <w:lastRenderedPageBreak/>
        <w:t>Legislative and regulatory requirements</w:t>
      </w:r>
      <w:bookmarkEnd w:id="8"/>
    </w:p>
    <w:p w14:paraId="514673CF" w14:textId="083D3F97" w:rsidR="00AF5086" w:rsidRPr="00801C84" w:rsidRDefault="00AF5086" w:rsidP="00AC30CE">
      <w:pPr>
        <w:pStyle w:val="Normalbeforebullets"/>
      </w:pPr>
      <w:r w:rsidRPr="00801C84">
        <w:t>In delivering the activity grant recipients are required to comply with all relevant Commonwealth and state/territory legislations and regulations, including but not limited to:</w:t>
      </w:r>
    </w:p>
    <w:p w14:paraId="74A56C1E" w14:textId="77777777" w:rsidR="00801C84" w:rsidRPr="00801C84" w:rsidRDefault="00AF5086" w:rsidP="00801C84">
      <w:pPr>
        <w:pStyle w:val="ListBullet"/>
        <w:spacing w:after="40"/>
        <w:rPr>
          <w:i/>
          <w:iCs/>
          <w:lang w:val="en-AU"/>
        </w:rPr>
      </w:pPr>
      <w:r w:rsidRPr="00801C84">
        <w:rPr>
          <w:i/>
          <w:iCs/>
          <w:lang w:val="en-AU"/>
        </w:rPr>
        <w:t>The Privacy Act 1988 (Commonwealth)</w:t>
      </w:r>
    </w:p>
    <w:p w14:paraId="1C7DC8BF" w14:textId="1276DA67" w:rsidR="00AF5086" w:rsidRPr="00801C84" w:rsidRDefault="00AF5086" w:rsidP="00801C84">
      <w:pPr>
        <w:pStyle w:val="ListBullet"/>
        <w:spacing w:after="40"/>
        <w:rPr>
          <w:i/>
          <w:iCs/>
          <w:lang w:val="en-AU"/>
        </w:rPr>
      </w:pPr>
      <w:r w:rsidRPr="00801C84">
        <w:rPr>
          <w:i/>
          <w:iCs/>
          <w:lang w:val="en-AU"/>
        </w:rPr>
        <w:t>The Freedom of Information Act 1982 (Vic)</w:t>
      </w:r>
    </w:p>
    <w:p w14:paraId="54707FC7" w14:textId="77777777" w:rsidR="00801C84" w:rsidRPr="00801C84" w:rsidRDefault="00AF5086" w:rsidP="00AC30CE">
      <w:pPr>
        <w:pStyle w:val="ListBullet"/>
        <w:rPr>
          <w:i/>
          <w:iCs/>
          <w:lang w:val="en-AU"/>
        </w:rPr>
      </w:pPr>
      <w:r w:rsidRPr="00801C84">
        <w:rPr>
          <w:i/>
          <w:iCs/>
          <w:lang w:val="en-AU"/>
        </w:rPr>
        <w:t>The Occupational Health and Safety Act 2004</w:t>
      </w:r>
    </w:p>
    <w:p w14:paraId="138C6AFF" w14:textId="0931BEC7" w:rsidR="00AF5086" w:rsidRPr="00801C84" w:rsidRDefault="00AF5086" w:rsidP="006C2141">
      <w:pPr>
        <w:pStyle w:val="Heading2"/>
        <w:rPr>
          <w:lang w:val="en-AU"/>
        </w:rPr>
      </w:pPr>
      <w:bookmarkStart w:id="9" w:name="_Toc205884997"/>
      <w:r w:rsidRPr="00801C84">
        <w:rPr>
          <w:lang w:val="en-AU"/>
        </w:rPr>
        <w:t>Tax implications</w:t>
      </w:r>
      <w:bookmarkEnd w:id="9"/>
    </w:p>
    <w:p w14:paraId="0CF178EE" w14:textId="77777777" w:rsidR="00AF5086" w:rsidRPr="00AF5086" w:rsidRDefault="00AF5086" w:rsidP="00801C84">
      <w:pPr>
        <w:pStyle w:val="BodyText"/>
        <w:spacing w:after="120"/>
        <w:rPr>
          <w:lang w:val="en-AU"/>
        </w:rPr>
      </w:pPr>
      <w:r w:rsidRPr="00AF5086">
        <w:rPr>
          <w:lang w:val="en-AU"/>
        </w:rPr>
        <w:t>Applicants should consult the Australian Taxation Office or seek professional advice on any taxation implications that may arise from this grant funding.</w:t>
      </w:r>
    </w:p>
    <w:p w14:paraId="26B8F018" w14:textId="77777777" w:rsidR="00AF5086" w:rsidRPr="00AF5086" w:rsidRDefault="00AF5086" w:rsidP="00801C84">
      <w:pPr>
        <w:pStyle w:val="BodyText"/>
        <w:spacing w:after="120"/>
        <w:rPr>
          <w:lang w:val="en-AU"/>
        </w:rPr>
      </w:pPr>
      <w:r w:rsidRPr="00AF5086">
        <w:rPr>
          <w:lang w:val="en-AU"/>
        </w:rPr>
        <w:t>Successful applicants without an ABN will need to provide a completed Australian Taxation Office form ‘Statement by a Supplier’ so that no withholding tax is required from the grant payment.</w:t>
      </w:r>
    </w:p>
    <w:p w14:paraId="1FDF93F3" w14:textId="078CA6EB" w:rsidR="00AF5086" w:rsidRPr="00801C84" w:rsidRDefault="00AF5086" w:rsidP="006C2141">
      <w:pPr>
        <w:pStyle w:val="Heading2"/>
        <w:rPr>
          <w:lang w:val="en-AU"/>
        </w:rPr>
      </w:pPr>
      <w:bookmarkStart w:id="10" w:name="_Toc205884998"/>
      <w:r w:rsidRPr="00801C84">
        <w:rPr>
          <w:lang w:val="en-AU"/>
        </w:rPr>
        <w:t>Acknowledging the Victorian Government’s support</w:t>
      </w:r>
      <w:bookmarkEnd w:id="10"/>
    </w:p>
    <w:p w14:paraId="5F3B92D7" w14:textId="2997A6E7" w:rsidR="00AF5086" w:rsidRPr="00AF5086" w:rsidRDefault="00AF5086" w:rsidP="00801C84">
      <w:pPr>
        <w:pStyle w:val="BodyText"/>
        <w:spacing w:after="120"/>
        <w:rPr>
          <w:lang w:val="en-AU"/>
        </w:rPr>
      </w:pPr>
      <w:r w:rsidRPr="00AF5086">
        <w:rPr>
          <w:lang w:val="en-AU"/>
        </w:rPr>
        <w:t>Successful applicants are expected to acknowledge the Victorian Government’s support and promotional guidelines (</w:t>
      </w:r>
      <w:hyperlink r:id="rId15" w:tooltip="Hyperlink to the Grants webpage at the Department of Energy, Environment and Climate Action website" w:history="1">
        <w:r w:rsidRPr="00AF5086">
          <w:rPr>
            <w:rStyle w:val="Hyperlink"/>
            <w:lang w:val="en-AU"/>
          </w:rPr>
          <w:t>https://www.deeca.vic.gov.au/grants</w:t>
        </w:r>
      </w:hyperlink>
      <w:r w:rsidRPr="00AF5086">
        <w:rPr>
          <w:lang w:val="en-AU"/>
        </w:rPr>
        <w:t>) will form part of the funding agreement. Successful applicants must liaise with the departmental program area to coordinate any public events or announcements related to the project.</w:t>
      </w:r>
    </w:p>
    <w:p w14:paraId="0B7D197A" w14:textId="39EC37CC" w:rsidR="00AF5086" w:rsidRPr="00801C84" w:rsidRDefault="00AF5086" w:rsidP="006C2141">
      <w:pPr>
        <w:pStyle w:val="Heading2"/>
        <w:rPr>
          <w:lang w:val="en-AU"/>
        </w:rPr>
      </w:pPr>
      <w:bookmarkStart w:id="11" w:name="_Toc205884999"/>
      <w:r w:rsidRPr="00801C84">
        <w:rPr>
          <w:lang w:val="en-AU"/>
        </w:rPr>
        <w:t>Payments</w:t>
      </w:r>
      <w:bookmarkEnd w:id="11"/>
    </w:p>
    <w:p w14:paraId="594708DA" w14:textId="77777777" w:rsidR="00AF5086" w:rsidRPr="00801C84" w:rsidRDefault="00AF5086" w:rsidP="00AC30CE">
      <w:pPr>
        <w:pStyle w:val="Normalbeforebullets"/>
      </w:pPr>
      <w:r w:rsidRPr="00801C84">
        <w:t>Payments will be made as long as:</w:t>
      </w:r>
    </w:p>
    <w:p w14:paraId="152B817E" w14:textId="77777777" w:rsidR="00AF5086" w:rsidRPr="00801C84" w:rsidRDefault="00AF5086" w:rsidP="00AC30CE">
      <w:pPr>
        <w:pStyle w:val="ListBullet"/>
        <w:rPr>
          <w:lang w:val="en-AU"/>
        </w:rPr>
      </w:pPr>
      <w:r w:rsidRPr="00801C84">
        <w:rPr>
          <w:lang w:val="en-AU"/>
        </w:rPr>
        <w:t>the funding agreement has been signed by both </w:t>
      </w:r>
      <w:proofErr w:type="gramStart"/>
      <w:r w:rsidRPr="00801C84">
        <w:rPr>
          <w:lang w:val="en-AU"/>
        </w:rPr>
        <w:t>parties;</w:t>
      </w:r>
      <w:proofErr w:type="gramEnd"/>
    </w:p>
    <w:p w14:paraId="411380A3" w14:textId="77777777" w:rsidR="00AF5086" w:rsidRPr="00801C84" w:rsidRDefault="00AF5086" w:rsidP="00AC30CE">
      <w:pPr>
        <w:pStyle w:val="ListBullet"/>
        <w:rPr>
          <w:lang w:val="en-AU"/>
        </w:rPr>
      </w:pPr>
      <w:r w:rsidRPr="00801C84">
        <w:rPr>
          <w:lang w:val="en-AU"/>
        </w:rPr>
        <w:t xml:space="preserve">grant recipients provide reports as required, or otherwise demonstrate that the activity is progressing as </w:t>
      </w:r>
      <w:proofErr w:type="gramStart"/>
      <w:r w:rsidRPr="00801C84">
        <w:rPr>
          <w:lang w:val="en-AU"/>
        </w:rPr>
        <w:t>expected;</w:t>
      </w:r>
      <w:proofErr w:type="gramEnd"/>
    </w:p>
    <w:p w14:paraId="243ABA18" w14:textId="77777777" w:rsidR="00AF5086" w:rsidRPr="00801C84" w:rsidRDefault="00AF5086" w:rsidP="00AC30CE">
      <w:pPr>
        <w:pStyle w:val="ListBullet"/>
        <w:rPr>
          <w:lang w:val="en-AU"/>
        </w:rPr>
      </w:pPr>
      <w:r w:rsidRPr="00801C84">
        <w:rPr>
          <w:lang w:val="en-AU"/>
        </w:rPr>
        <w:t>other terms and conditions of funding continue to be met.</w:t>
      </w:r>
    </w:p>
    <w:p w14:paraId="7C01EC21" w14:textId="30BD26EC" w:rsidR="00AF5086" w:rsidRPr="00801C84" w:rsidRDefault="00AF5086" w:rsidP="006C2141">
      <w:pPr>
        <w:pStyle w:val="Heading2"/>
        <w:rPr>
          <w:lang w:val="en-AU"/>
        </w:rPr>
      </w:pPr>
      <w:bookmarkStart w:id="12" w:name="_Toc205885000"/>
      <w:r w:rsidRPr="00801C84">
        <w:rPr>
          <w:lang w:val="en-AU"/>
        </w:rPr>
        <w:lastRenderedPageBreak/>
        <w:t>Monitoring</w:t>
      </w:r>
      <w:bookmarkEnd w:id="12"/>
    </w:p>
    <w:p w14:paraId="70CC9DC7" w14:textId="77777777" w:rsidR="00AF5086" w:rsidRPr="00AF5086" w:rsidRDefault="00AF5086" w:rsidP="00AF5086">
      <w:pPr>
        <w:pStyle w:val="BodyText"/>
        <w:rPr>
          <w:lang w:val="en-AU"/>
        </w:rPr>
      </w:pPr>
      <w:r w:rsidRPr="00AF5086">
        <w:rPr>
          <w:lang w:val="en-AU"/>
        </w:rPr>
        <w:t>Grant recipients are required to comply with project monitoring and reporting requirements as outlined in the funding agreement. This may include progress reports, site inspections, completion reports and acquittal documentation.</w:t>
      </w:r>
    </w:p>
    <w:p w14:paraId="74CDDBCB" w14:textId="638B05DF" w:rsidR="00AF5086" w:rsidRPr="00801C84" w:rsidRDefault="00AF5086" w:rsidP="006C2141">
      <w:pPr>
        <w:pStyle w:val="Heading2"/>
        <w:rPr>
          <w:lang w:val="en-AU"/>
        </w:rPr>
      </w:pPr>
      <w:bookmarkStart w:id="13" w:name="_Toc205885001"/>
      <w:r w:rsidRPr="00801C84">
        <w:rPr>
          <w:lang w:val="en-AU"/>
        </w:rPr>
        <w:t>Privacy</w:t>
      </w:r>
      <w:bookmarkEnd w:id="13"/>
    </w:p>
    <w:p w14:paraId="1875E85E" w14:textId="77777777" w:rsidR="00AF5086" w:rsidRPr="00AF5086" w:rsidRDefault="00AF5086" w:rsidP="00AF5086">
      <w:pPr>
        <w:pStyle w:val="BodyText"/>
        <w:rPr>
          <w:lang w:val="en-AU"/>
        </w:rPr>
      </w:pPr>
      <w:r w:rsidRPr="00AF5086">
        <w:rPr>
          <w:lang w:val="en-AU"/>
        </w:rPr>
        <w:t>Any personal information about you or a third party in your application will be collected by the department for the purposes of administering your grant application and informing Members of Parliament of successful applications. The department also reports on grants and programs it administers. The reporting includes the identity of successful applicants and projects and, where applicable, deviations from or exceptions to the assessment and approvals processes set out in these guidelines. Personal information may also be disclosed to external experts, such as members of assessment panels, or other Government Departments for assessment, reporting, advice, comment or for discussions regarding alternative or collaborative grant funding opportunities.</w:t>
      </w:r>
    </w:p>
    <w:p w14:paraId="7E602E18" w14:textId="77777777" w:rsidR="00AF5086" w:rsidRPr="00AF5086" w:rsidRDefault="00AF5086" w:rsidP="00AF5086">
      <w:pPr>
        <w:pStyle w:val="BodyText"/>
        <w:rPr>
          <w:lang w:val="en-AU"/>
        </w:rPr>
      </w:pPr>
      <w:r w:rsidRPr="00AF5086">
        <w:rPr>
          <w:lang w:val="en-AU"/>
        </w:rPr>
        <w:t>Personal information provided in your application may also be shared with the Commonwealth Department of Agriculture, Fisheries and Forestry to verify your eligibility for this program, which is based on eligibility for Commonwealth assistance.</w:t>
      </w:r>
    </w:p>
    <w:p w14:paraId="06355DF2" w14:textId="77777777" w:rsidR="00801C84" w:rsidRPr="00801C84" w:rsidRDefault="00AF5086" w:rsidP="00AF5086">
      <w:pPr>
        <w:pStyle w:val="BodyText"/>
        <w:rPr>
          <w:lang w:val="en-AU"/>
        </w:rPr>
      </w:pPr>
      <w:r w:rsidRPr="00AF5086">
        <w:rPr>
          <w:lang w:val="en-AU"/>
        </w:rPr>
        <w:t>If you intend to include personal information about third parties in your application, please ensure that they are aware of the contents of this privacy statement.</w:t>
      </w:r>
    </w:p>
    <w:p w14:paraId="4B4B7300" w14:textId="77777777" w:rsidR="00801C84" w:rsidRPr="00801C84" w:rsidRDefault="00AF5086" w:rsidP="00AF5086">
      <w:pPr>
        <w:pStyle w:val="BodyText"/>
        <w:rPr>
          <w:lang w:val="en-AU"/>
        </w:rPr>
      </w:pPr>
      <w:r w:rsidRPr="00AF5086">
        <w:rPr>
          <w:lang w:val="en-AU"/>
        </w:rPr>
        <w:t>Any personal information about you or a third party in your correspondence will be collected, held, managed, used, disclosed or transferred in accordance with the provisions of the Privacy and Data Protection Act 2014 and other applicable laws.</w:t>
      </w:r>
    </w:p>
    <w:p w14:paraId="4DA6743E" w14:textId="6B5C3433" w:rsidR="00801C84" w:rsidRPr="00801C84" w:rsidRDefault="00AF5086" w:rsidP="00AF5086">
      <w:pPr>
        <w:pStyle w:val="BodyText"/>
        <w:rPr>
          <w:lang w:val="en-AU"/>
        </w:rPr>
      </w:pPr>
      <w:r w:rsidRPr="00AF5086">
        <w:rPr>
          <w:lang w:val="en-AU"/>
        </w:rPr>
        <w:lastRenderedPageBreak/>
        <w:t>Please do not include any sensitive personal information in your supporting documents unless explicitly requested by DEECA.</w:t>
      </w:r>
    </w:p>
    <w:p w14:paraId="4E99C28A" w14:textId="4F0DF973" w:rsidR="00AF5086" w:rsidRPr="00AF5086" w:rsidRDefault="00AF5086" w:rsidP="00AF5086">
      <w:pPr>
        <w:pStyle w:val="BodyText"/>
        <w:rPr>
          <w:lang w:val="en-AU"/>
        </w:rPr>
      </w:pPr>
      <w:r w:rsidRPr="00AF5086">
        <w:rPr>
          <w:lang w:val="en-AU"/>
        </w:rPr>
        <w:t xml:space="preserve">DEECA is committed to protecting the privacy of personal information. You can find the DEECA Privacy Policy online at </w:t>
      </w:r>
      <w:hyperlink r:id="rId16" w:tooltip="Hyperlink to the DEECA Privacy Policy page at the Department of Energy, Environment and Climate Action website" w:history="1">
        <w:r w:rsidRPr="00AF5086">
          <w:rPr>
            <w:rStyle w:val="Hyperlink"/>
            <w:lang w:val="en-AU"/>
          </w:rPr>
          <w:t>https://www.deeca.vic.gov.au/privacy</w:t>
        </w:r>
      </w:hyperlink>
      <w:r w:rsidRPr="00AF5086">
        <w:rPr>
          <w:lang w:val="en-AU"/>
        </w:rPr>
        <w:t>.</w:t>
      </w:r>
    </w:p>
    <w:p w14:paraId="7BC91693" w14:textId="2923EA8B" w:rsidR="00AF5086" w:rsidRPr="00AF5086" w:rsidRDefault="00AF5086" w:rsidP="00AF5086">
      <w:pPr>
        <w:pStyle w:val="BodyText"/>
        <w:rPr>
          <w:lang w:val="en-AU"/>
        </w:rPr>
      </w:pPr>
      <w:r w:rsidRPr="00AF5086">
        <w:rPr>
          <w:lang w:val="en-AU"/>
        </w:rPr>
        <w:t xml:space="preserve">Requests for access to information about you held by DEECA should be sent to the Manager Privacy, P.O. Box 500 East Melbourne 8002 or contact by emailing </w:t>
      </w:r>
      <w:hyperlink r:id="rId17" w:tooltip="Hyperlink to send an email to the Freedom of Information Unit at the Department of Energy, Environment and Climate Action" w:history="1">
        <w:r w:rsidRPr="00AF5086">
          <w:rPr>
            <w:rStyle w:val="Hyperlink"/>
            <w:lang w:val="en-AU"/>
          </w:rPr>
          <w:t>foi.unit@deeca.vic.gov.au</w:t>
        </w:r>
      </w:hyperlink>
      <w:r w:rsidRPr="00AF5086">
        <w:rPr>
          <w:lang w:val="en-AU"/>
        </w:rPr>
        <w:t>.</w:t>
      </w:r>
    </w:p>
    <w:p w14:paraId="6C73FB90" w14:textId="6FA39C0B" w:rsidR="00AF5086" w:rsidRPr="00801C84" w:rsidRDefault="00AF5086" w:rsidP="006C2141">
      <w:pPr>
        <w:pStyle w:val="Heading1"/>
        <w:rPr>
          <w:lang w:val="en-AU"/>
        </w:rPr>
      </w:pPr>
      <w:bookmarkStart w:id="14" w:name="_Toc205885002"/>
      <w:r w:rsidRPr="00801C84">
        <w:rPr>
          <w:lang w:val="en-AU"/>
        </w:rPr>
        <w:t>Notification of intention to apply to the VPSP</w:t>
      </w:r>
      <w:bookmarkEnd w:id="14"/>
    </w:p>
    <w:p w14:paraId="3886AE63" w14:textId="22945062" w:rsidR="00AF5086" w:rsidRPr="00AF5086" w:rsidRDefault="00AF5086" w:rsidP="00AF5086">
      <w:pPr>
        <w:pStyle w:val="BodyText"/>
        <w:rPr>
          <w:lang w:val="en-AU"/>
        </w:rPr>
      </w:pPr>
      <w:r w:rsidRPr="00AF5086">
        <w:rPr>
          <w:lang w:val="en-AU"/>
        </w:rPr>
        <w:t xml:space="preserve">Applicants are encouraged to notify DEECA of their intention to apply for the VPSP. This is not a formal requirement of the process but may provide for a more expedient assessment of applications when they are received. Notifications can be sent to </w:t>
      </w:r>
      <w:hyperlink r:id="rId18" w:tooltip="Hyperlink to send an email to the Department of Energy, Environment and Climate Action" w:history="1">
        <w:r w:rsidRPr="00AF5086">
          <w:rPr>
            <w:rStyle w:val="Hyperlink"/>
            <w:lang w:val="en-AU"/>
          </w:rPr>
          <w:t>plantationforestry@deeca.vic.gov.au</w:t>
        </w:r>
      </w:hyperlink>
      <w:r w:rsidRPr="00AF5086">
        <w:rPr>
          <w:lang w:val="en-AU"/>
        </w:rPr>
        <w:t>.</w:t>
      </w:r>
    </w:p>
    <w:p w14:paraId="21DCD52C" w14:textId="77777777" w:rsidR="00AF5086" w:rsidRPr="00AF5086" w:rsidRDefault="00AF5086" w:rsidP="00AF5086">
      <w:pPr>
        <w:pStyle w:val="BodyText"/>
        <w:rPr>
          <w:lang w:val="en-AU"/>
        </w:rPr>
      </w:pPr>
      <w:r w:rsidRPr="00AF5086">
        <w:rPr>
          <w:lang w:val="en-AU"/>
        </w:rPr>
        <w:t>Notifications should include the applicant’s name, organisation (if applicable), and contact details. This information will be used to support DEECA’s planning and coordination of the application assessment process. All personal information will be managed in accordance with the Privacy and Data Protection Act 2014 (Vic) and DEECA’s privacy obligations.</w:t>
      </w:r>
    </w:p>
    <w:p w14:paraId="2FEABE38" w14:textId="72A64AB4" w:rsidR="00AF5086" w:rsidRPr="00801C84" w:rsidRDefault="00AF5086" w:rsidP="00AC30CE">
      <w:pPr>
        <w:pStyle w:val="Heading1"/>
        <w:rPr>
          <w:lang w:val="en-AU"/>
        </w:rPr>
      </w:pPr>
      <w:bookmarkStart w:id="15" w:name="_Toc205885003"/>
      <w:r w:rsidRPr="00801C84">
        <w:rPr>
          <w:lang w:val="en-AU"/>
        </w:rPr>
        <w:t>What is the application process?</w:t>
      </w:r>
      <w:bookmarkEnd w:id="15"/>
    </w:p>
    <w:p w14:paraId="5B903DE3" w14:textId="77777777" w:rsidR="00AF5086" w:rsidRPr="00AF5086" w:rsidRDefault="00AF5086" w:rsidP="00AF5086">
      <w:pPr>
        <w:pStyle w:val="BodyText"/>
        <w:rPr>
          <w:lang w:val="en-AU"/>
        </w:rPr>
      </w:pPr>
      <w:r w:rsidRPr="00AF5086">
        <w:rPr>
          <w:lang w:val="en-AU"/>
        </w:rPr>
        <w:t>Applications are submitted online using the Grants Online portal.</w:t>
      </w:r>
    </w:p>
    <w:p w14:paraId="264B217F" w14:textId="7079E99D" w:rsidR="00801C84" w:rsidRPr="00801C84" w:rsidRDefault="00AF5086" w:rsidP="00AF5086">
      <w:pPr>
        <w:pStyle w:val="BodyText"/>
        <w:rPr>
          <w:lang w:val="en-AU"/>
        </w:rPr>
      </w:pPr>
      <w:r w:rsidRPr="00AF5086">
        <w:rPr>
          <w:lang w:val="en-AU"/>
        </w:rPr>
        <w:t xml:space="preserve">To apply, go to the grant program web page </w:t>
      </w:r>
      <w:hyperlink r:id="rId19" w:history="1">
        <w:r w:rsidR="0005753B" w:rsidRPr="00587878">
          <w:rPr>
            <w:rStyle w:val="Hyperlink"/>
            <w:lang w:val="en-AU"/>
          </w:rPr>
          <w:t>https://agriculture.vic.gov.au/crops-and-horticulture/farm-forestry/victorian-plantations-support-program</w:t>
        </w:r>
      </w:hyperlink>
      <w:r w:rsidR="0005753B" w:rsidRPr="0005753B">
        <w:t xml:space="preserve"> </w:t>
      </w:r>
      <w:r w:rsidRPr="00AF5086">
        <w:rPr>
          <w:lang w:val="en-AU"/>
        </w:rPr>
        <w:t>and click on the ‘</w:t>
      </w:r>
      <w:r w:rsidR="001A5872" w:rsidRPr="001A5872">
        <w:rPr>
          <w:lang w:val="en-AU"/>
        </w:rPr>
        <w:t>Apply Now</w:t>
      </w:r>
      <w:r w:rsidRPr="00AF5086">
        <w:rPr>
          <w:lang w:val="en-AU"/>
        </w:rPr>
        <w:t>’ button. To return to a saved draft application, click on the ‘Access Saved Application’ button.</w:t>
      </w:r>
    </w:p>
    <w:p w14:paraId="576709F6" w14:textId="05C65F85" w:rsidR="00AF5086" w:rsidRPr="00801C84" w:rsidRDefault="00AF5086" w:rsidP="00AC30CE">
      <w:pPr>
        <w:pStyle w:val="Heading2"/>
        <w:numPr>
          <w:ilvl w:val="0"/>
          <w:numId w:val="0"/>
        </w:numPr>
        <w:rPr>
          <w:lang w:val="en-AU"/>
        </w:rPr>
      </w:pPr>
      <w:bookmarkStart w:id="16" w:name="_Toc205885004"/>
      <w:r w:rsidRPr="00801C84">
        <w:rPr>
          <w:lang w:val="en-AU"/>
        </w:rPr>
        <w:lastRenderedPageBreak/>
        <w:t>Attaching required documents:</w:t>
      </w:r>
      <w:bookmarkEnd w:id="16"/>
    </w:p>
    <w:p w14:paraId="26F5F77D" w14:textId="77777777" w:rsidR="00AF5086" w:rsidRPr="00801C84" w:rsidRDefault="00AF5086" w:rsidP="00AC30CE">
      <w:pPr>
        <w:pStyle w:val="Normalbeforebullets"/>
      </w:pPr>
      <w:r w:rsidRPr="00801C84">
        <w:t>Applications must provide the following documents:</w:t>
      </w:r>
    </w:p>
    <w:p w14:paraId="1D66294A" w14:textId="77777777" w:rsidR="00801C84" w:rsidRPr="00801C84" w:rsidRDefault="00AF5086" w:rsidP="00AC30CE">
      <w:pPr>
        <w:pStyle w:val="ListBullet"/>
        <w:rPr>
          <w:lang w:val="en-AU"/>
        </w:rPr>
      </w:pPr>
      <w:r w:rsidRPr="00801C84">
        <w:rPr>
          <w:lang w:val="en-AU"/>
        </w:rPr>
        <w:t>the executed grant agreement between the Commonwealth Government and the grant recipient for an SPE project from Round 3 – Batch 5</w:t>
      </w:r>
    </w:p>
    <w:p w14:paraId="1961A461" w14:textId="30433572" w:rsidR="00AF5086" w:rsidRPr="00801C84" w:rsidRDefault="00AF5086" w:rsidP="00AC30CE">
      <w:pPr>
        <w:pStyle w:val="ListBullet"/>
        <w:rPr>
          <w:lang w:val="en-AU"/>
        </w:rPr>
      </w:pPr>
      <w:r w:rsidRPr="00801C84">
        <w:rPr>
          <w:lang w:val="en-AU"/>
        </w:rPr>
        <w:t>a copy of the SPE Plantation Management Plan and indicative budget submitted as part of the approved SPE Program application</w:t>
      </w:r>
    </w:p>
    <w:p w14:paraId="51EBD3DC" w14:textId="77777777" w:rsidR="00AF5086" w:rsidRPr="00801C84" w:rsidRDefault="00AF5086" w:rsidP="00AC30CE">
      <w:pPr>
        <w:pStyle w:val="ListBullet"/>
        <w:rPr>
          <w:lang w:val="en-AU"/>
        </w:rPr>
      </w:pPr>
      <w:r w:rsidRPr="00801C84">
        <w:rPr>
          <w:lang w:val="en-AU"/>
        </w:rPr>
        <w:t>a completed DEECA budget (Appendix 1) demonstrating how VPSP grant funding and other financial contributions provided by the grantee will be spent on eligible VPSP activities</w:t>
      </w:r>
    </w:p>
    <w:p w14:paraId="5F2B88B8" w14:textId="77777777" w:rsidR="00AF5086" w:rsidRPr="00801C84" w:rsidRDefault="00AF5086" w:rsidP="00AC30CE">
      <w:pPr>
        <w:pStyle w:val="LastBulletinList"/>
        <w:rPr>
          <w:lang w:val="en-AU"/>
        </w:rPr>
      </w:pPr>
      <w:r w:rsidRPr="00801C84">
        <w:rPr>
          <w:lang w:val="en-AU"/>
        </w:rPr>
        <w:t>any other supporting documents.</w:t>
      </w:r>
    </w:p>
    <w:p w14:paraId="2428E6F8" w14:textId="77777777" w:rsidR="00AF5086" w:rsidRPr="00AF5086" w:rsidRDefault="00AF5086" w:rsidP="00AF5086">
      <w:pPr>
        <w:pStyle w:val="BodyText"/>
        <w:rPr>
          <w:lang w:val="en-AU"/>
        </w:rPr>
      </w:pPr>
      <w:r w:rsidRPr="00AF5086">
        <w:rPr>
          <w:lang w:val="en-AU"/>
        </w:rPr>
        <w:t>Supporting documents must be in an acceptable file type, such as Word, Excel, PDF, or JPEG. The maximum file size for each file is 10MB.</w:t>
      </w:r>
    </w:p>
    <w:p w14:paraId="129AF515" w14:textId="77777777" w:rsidR="00801C84" w:rsidRPr="00801C84" w:rsidRDefault="00AF5086" w:rsidP="00AF5086">
      <w:pPr>
        <w:pStyle w:val="BodyText"/>
        <w:rPr>
          <w:lang w:val="en-AU"/>
        </w:rPr>
      </w:pPr>
      <w:r w:rsidRPr="00AF5086">
        <w:rPr>
          <w:lang w:val="en-AU"/>
        </w:rPr>
        <w:t xml:space="preserve">You will receive an application number when you </w:t>
      </w:r>
      <w:proofErr w:type="gramStart"/>
      <w:r w:rsidRPr="00AF5086">
        <w:rPr>
          <w:lang w:val="en-AU"/>
        </w:rPr>
        <w:t>submit an application</w:t>
      </w:r>
      <w:proofErr w:type="gramEnd"/>
      <w:r w:rsidRPr="00AF5086">
        <w:rPr>
          <w:lang w:val="en-AU"/>
        </w:rPr>
        <w:t xml:space="preserve"> online. Please quote this number in all communications with the department relating to your application.</w:t>
      </w:r>
    </w:p>
    <w:p w14:paraId="1396AA9A" w14:textId="08ADD209" w:rsidR="00AF5086" w:rsidRPr="00AF5086" w:rsidRDefault="00AF5086" w:rsidP="00AF5086">
      <w:pPr>
        <w:pStyle w:val="BodyText"/>
        <w:rPr>
          <w:lang w:val="en-AU"/>
        </w:rPr>
      </w:pPr>
      <w:r w:rsidRPr="00AF5086">
        <w:rPr>
          <w:lang w:val="en-AU"/>
        </w:rPr>
        <w:t xml:space="preserve">If you have documents to submit that cannot be attached to your online application you can email them to </w:t>
      </w:r>
      <w:hyperlink r:id="rId20" w:tooltip="Hyperlink to send an email to the Department of Energy, Environment and Climate Action" w:history="1">
        <w:r w:rsidRPr="00AF5086">
          <w:rPr>
            <w:rStyle w:val="Hyperlink"/>
            <w:lang w:val="en-AU"/>
          </w:rPr>
          <w:t>plantationforestry@deeca.vic.gov.au</w:t>
        </w:r>
      </w:hyperlink>
      <w:r w:rsidRPr="00AF5086">
        <w:rPr>
          <w:lang w:val="en-AU"/>
        </w:rPr>
        <w:t>, quoting your application number. Attach all documents to one email, zipping the files if required.</w:t>
      </w:r>
    </w:p>
    <w:p w14:paraId="161B8C7F" w14:textId="77777777" w:rsidR="00AF5086" w:rsidRPr="00AF5086" w:rsidRDefault="00AF5086" w:rsidP="00AF5086">
      <w:pPr>
        <w:pStyle w:val="BodyText"/>
        <w:rPr>
          <w:lang w:val="en-AU"/>
        </w:rPr>
      </w:pPr>
      <w:r w:rsidRPr="00AF5086">
        <w:rPr>
          <w:b/>
          <w:bCs/>
          <w:lang w:val="en-AU"/>
        </w:rPr>
        <w:t>Note:</w:t>
      </w:r>
      <w:r w:rsidRPr="00AF5086">
        <w:rPr>
          <w:lang w:val="en-AU"/>
        </w:rPr>
        <w:t xml:space="preserve"> No hard copy applications will be accepted. Late and incomplete applications will not be considered.</w:t>
      </w:r>
    </w:p>
    <w:p w14:paraId="39E9A09B" w14:textId="71E6DF5B" w:rsidR="00AF5086" w:rsidRPr="00801C84" w:rsidRDefault="00AF5086" w:rsidP="00AC30CE">
      <w:pPr>
        <w:pStyle w:val="Heading1"/>
        <w:rPr>
          <w:lang w:val="en-AU"/>
        </w:rPr>
      </w:pPr>
      <w:bookmarkStart w:id="17" w:name="_Toc205885005"/>
      <w:r w:rsidRPr="00801C84">
        <w:rPr>
          <w:lang w:val="en-AU"/>
        </w:rPr>
        <w:lastRenderedPageBreak/>
        <w:t>What is the notification process?</w:t>
      </w:r>
      <w:bookmarkEnd w:id="17"/>
    </w:p>
    <w:p w14:paraId="52C32430" w14:textId="77777777" w:rsidR="00AF5086" w:rsidRPr="00AF5086" w:rsidRDefault="00AF5086" w:rsidP="00AF5086">
      <w:pPr>
        <w:pStyle w:val="BodyText"/>
        <w:rPr>
          <w:lang w:val="en-AU"/>
        </w:rPr>
      </w:pPr>
      <w:r w:rsidRPr="00AF5086">
        <w:rPr>
          <w:lang w:val="en-AU"/>
        </w:rPr>
        <w:t>Successful and unsuccessful applicants will be notified in writing after the assessment process is completed. All decisions are final and are not subject to further review. Unsuccessful applicants can ask for feedback on their application.</w:t>
      </w:r>
    </w:p>
    <w:p w14:paraId="23502306" w14:textId="6FDD67CF" w:rsidR="00AF5086" w:rsidRPr="00801C84" w:rsidRDefault="00AF5086" w:rsidP="00AC30CE">
      <w:pPr>
        <w:pStyle w:val="Heading1"/>
        <w:rPr>
          <w:lang w:val="en-AU"/>
        </w:rPr>
      </w:pPr>
      <w:bookmarkStart w:id="18" w:name="_Toc205885006"/>
      <w:r w:rsidRPr="00801C84">
        <w:rPr>
          <w:lang w:val="en-AU"/>
        </w:rPr>
        <w:t>Key dates</w:t>
      </w:r>
      <w:bookmarkEnd w:id="18"/>
    </w:p>
    <w:p w14:paraId="64EB6DF4" w14:textId="2F259157" w:rsidR="00FF799B" w:rsidRPr="00801C84" w:rsidRDefault="00FF799B" w:rsidP="00FF799B">
      <w:pPr>
        <w:pStyle w:val="Caption"/>
        <w:keepNext/>
      </w:pPr>
      <w:r w:rsidRPr="00801C84">
        <w:t xml:space="preserve">Table </w:t>
      </w:r>
      <w:fldSimple w:instr=" SEQ Table \* ARABIC ">
        <w:r w:rsidRPr="00801C84">
          <w:t>1</w:t>
        </w:r>
      </w:fldSimple>
      <w:r w:rsidRPr="00801C84">
        <w:t>: Key dates in the application process</w:t>
      </w:r>
    </w:p>
    <w:tbl>
      <w:tblPr>
        <w:tblStyle w:val="Style2"/>
        <w:tblpPr w:leftFromText="181" w:rightFromText="181" w:bottomFromText="425" w:vertAnchor="text" w:tblpY="1"/>
        <w:tblOverlap w:val="never"/>
        <w:tblW w:w="5000" w:type="pct"/>
        <w:tblLook w:val="0020" w:firstRow="1" w:lastRow="0" w:firstColumn="0" w:lastColumn="0" w:noHBand="0" w:noVBand="0"/>
        <w:tblCaption w:val="Table 1: Key dates in the application process"/>
        <w:tblDescription w:val="Table 1: Key dates in the application process"/>
      </w:tblPr>
      <w:tblGrid>
        <w:gridCol w:w="2603"/>
        <w:gridCol w:w="7015"/>
      </w:tblGrid>
      <w:tr w:rsidR="00C70A1E" w:rsidRPr="00801C84" w14:paraId="448FA9D7" w14:textId="77777777" w:rsidTr="00FF799B">
        <w:trPr>
          <w:cnfStyle w:val="100000000000" w:firstRow="1" w:lastRow="0" w:firstColumn="0" w:lastColumn="0" w:oddVBand="0" w:evenVBand="0" w:oddHBand="0" w:evenHBand="0" w:firstRowFirstColumn="0" w:firstRowLastColumn="0" w:lastRowFirstColumn="0" w:lastRowLastColumn="0"/>
          <w:cantSplit/>
          <w:trHeight w:val="60"/>
          <w:tblHeader/>
        </w:trPr>
        <w:tc>
          <w:tcPr>
            <w:tcW w:w="1353" w:type="pct"/>
          </w:tcPr>
          <w:p w14:paraId="79AB8AA8" w14:textId="2F19AF5F" w:rsidR="00C70A1E" w:rsidRPr="00801C84" w:rsidRDefault="00C70A1E" w:rsidP="00FF799B">
            <w:pPr>
              <w:pStyle w:val="Tabletext"/>
              <w:rPr>
                <w:lang w:val="en-AU"/>
              </w:rPr>
            </w:pPr>
            <w:r w:rsidRPr="00801C84">
              <w:rPr>
                <w:lang w:val="en-AU"/>
              </w:rPr>
              <w:t>Milestone</w:t>
            </w:r>
          </w:p>
        </w:tc>
        <w:tc>
          <w:tcPr>
            <w:tcW w:w="3647" w:type="pct"/>
          </w:tcPr>
          <w:p w14:paraId="44F34AF6" w14:textId="694F2C25" w:rsidR="00C70A1E" w:rsidRPr="00801C84" w:rsidRDefault="00C70A1E" w:rsidP="00FF799B">
            <w:pPr>
              <w:pStyle w:val="Tabletext"/>
              <w:rPr>
                <w:lang w:val="en-AU"/>
              </w:rPr>
            </w:pPr>
            <w:r w:rsidRPr="00801C84">
              <w:rPr>
                <w:lang w:val="en-AU"/>
              </w:rPr>
              <w:t>Date</w:t>
            </w:r>
          </w:p>
        </w:tc>
      </w:tr>
      <w:tr w:rsidR="00AF5086" w:rsidRPr="00AF5086" w14:paraId="5F99FA20" w14:textId="77777777" w:rsidTr="00C70A1E">
        <w:trPr>
          <w:trHeight w:val="60"/>
        </w:trPr>
        <w:tc>
          <w:tcPr>
            <w:tcW w:w="1353" w:type="pct"/>
          </w:tcPr>
          <w:p w14:paraId="545C71FF" w14:textId="77777777" w:rsidR="00AF5086" w:rsidRPr="00801C84" w:rsidRDefault="00AF5086" w:rsidP="00C70A1E">
            <w:pPr>
              <w:pStyle w:val="Tabletext"/>
              <w:rPr>
                <w:b/>
                <w:bCs/>
                <w:lang w:val="en-AU"/>
              </w:rPr>
            </w:pPr>
            <w:r w:rsidRPr="00801C84">
              <w:rPr>
                <w:b/>
                <w:bCs/>
                <w:lang w:val="en-AU"/>
              </w:rPr>
              <w:t>Applications open</w:t>
            </w:r>
          </w:p>
        </w:tc>
        <w:tc>
          <w:tcPr>
            <w:tcW w:w="3647" w:type="pct"/>
          </w:tcPr>
          <w:p w14:paraId="798E3526" w14:textId="526D3311" w:rsidR="00AF5086" w:rsidRPr="00801C84" w:rsidRDefault="0005753B" w:rsidP="00C70A1E">
            <w:pPr>
              <w:pStyle w:val="Tabletext"/>
              <w:rPr>
                <w:lang w:val="en-AU"/>
              </w:rPr>
            </w:pPr>
            <w:r>
              <w:rPr>
                <w:lang w:val="en-AU"/>
              </w:rPr>
              <w:t>1</w:t>
            </w:r>
            <w:r w:rsidR="00F34E4E">
              <w:rPr>
                <w:lang w:val="en-AU"/>
              </w:rPr>
              <w:t>8</w:t>
            </w:r>
            <w:r>
              <w:rPr>
                <w:lang w:val="en-AU"/>
              </w:rPr>
              <w:t xml:space="preserve"> August</w:t>
            </w:r>
            <w:r w:rsidRPr="00801C84">
              <w:rPr>
                <w:lang w:val="en-AU"/>
              </w:rPr>
              <w:t xml:space="preserve"> 202</w:t>
            </w:r>
            <w:r w:rsidR="00F34E4E">
              <w:rPr>
                <w:lang w:val="en-AU"/>
              </w:rPr>
              <w:t>5</w:t>
            </w:r>
          </w:p>
        </w:tc>
      </w:tr>
      <w:tr w:rsidR="00AF5086" w:rsidRPr="00AF5086" w14:paraId="16004DE8" w14:textId="77777777" w:rsidTr="00C70A1E">
        <w:trPr>
          <w:trHeight w:val="60"/>
        </w:trPr>
        <w:tc>
          <w:tcPr>
            <w:tcW w:w="1353" w:type="pct"/>
          </w:tcPr>
          <w:p w14:paraId="311D791D" w14:textId="77777777" w:rsidR="00AF5086" w:rsidRPr="00801C84" w:rsidRDefault="00AF5086" w:rsidP="00C70A1E">
            <w:pPr>
              <w:pStyle w:val="Tabletext"/>
              <w:rPr>
                <w:b/>
                <w:bCs/>
                <w:lang w:val="en-AU"/>
              </w:rPr>
            </w:pPr>
            <w:r w:rsidRPr="00801C84">
              <w:rPr>
                <w:b/>
                <w:bCs/>
                <w:lang w:val="en-AU"/>
              </w:rPr>
              <w:t>Applications close</w:t>
            </w:r>
          </w:p>
        </w:tc>
        <w:tc>
          <w:tcPr>
            <w:tcW w:w="3647" w:type="pct"/>
          </w:tcPr>
          <w:p w14:paraId="52BC1F0E" w14:textId="77777777" w:rsidR="00AF5086" w:rsidRPr="00801C84" w:rsidRDefault="00AF5086" w:rsidP="00C70A1E">
            <w:pPr>
              <w:pStyle w:val="Tabletext"/>
              <w:rPr>
                <w:lang w:val="en-AU"/>
              </w:rPr>
            </w:pPr>
            <w:r w:rsidRPr="00801C84">
              <w:rPr>
                <w:lang w:val="en-AU"/>
              </w:rPr>
              <w:t>27 February 2026</w:t>
            </w:r>
          </w:p>
        </w:tc>
      </w:tr>
      <w:tr w:rsidR="00AF5086" w:rsidRPr="00AF5086" w14:paraId="1C0AB21E" w14:textId="77777777" w:rsidTr="00C70A1E">
        <w:trPr>
          <w:trHeight w:val="60"/>
        </w:trPr>
        <w:tc>
          <w:tcPr>
            <w:tcW w:w="1353" w:type="pct"/>
          </w:tcPr>
          <w:p w14:paraId="24B96D63" w14:textId="77777777" w:rsidR="00AF5086" w:rsidRPr="00801C84" w:rsidRDefault="00AF5086" w:rsidP="00C70A1E">
            <w:pPr>
              <w:pStyle w:val="Tabletext"/>
              <w:rPr>
                <w:b/>
                <w:bCs/>
                <w:lang w:val="en-AU"/>
              </w:rPr>
            </w:pPr>
            <w:r w:rsidRPr="00801C84">
              <w:rPr>
                <w:b/>
                <w:bCs/>
                <w:lang w:val="en-AU"/>
              </w:rPr>
              <w:t>Applicants notified</w:t>
            </w:r>
          </w:p>
        </w:tc>
        <w:tc>
          <w:tcPr>
            <w:tcW w:w="3647" w:type="pct"/>
          </w:tcPr>
          <w:p w14:paraId="78A639F7" w14:textId="77777777" w:rsidR="00AF5086" w:rsidRPr="00801C84" w:rsidRDefault="00AF5086" w:rsidP="00C70A1E">
            <w:pPr>
              <w:pStyle w:val="Tabletext"/>
              <w:rPr>
                <w:lang w:val="en-AU"/>
              </w:rPr>
            </w:pPr>
            <w:r w:rsidRPr="00801C84">
              <w:rPr>
                <w:lang w:val="en-AU"/>
              </w:rPr>
              <w:t>Within 12 weeks of an application being submitted</w:t>
            </w:r>
          </w:p>
        </w:tc>
      </w:tr>
    </w:tbl>
    <w:p w14:paraId="37118F7A" w14:textId="0E227941" w:rsidR="00AF5086" w:rsidRPr="00801C84" w:rsidRDefault="00AF5086" w:rsidP="00AC30CE">
      <w:pPr>
        <w:pStyle w:val="Heading1"/>
        <w:rPr>
          <w:lang w:val="en-AU"/>
        </w:rPr>
      </w:pPr>
      <w:bookmarkStart w:id="19" w:name="_Toc205885007"/>
      <w:r w:rsidRPr="00801C84">
        <w:rPr>
          <w:lang w:val="en-AU"/>
        </w:rPr>
        <w:t>Further information</w:t>
      </w:r>
      <w:bookmarkEnd w:id="19"/>
    </w:p>
    <w:p w14:paraId="37BA0DD1" w14:textId="22603C63" w:rsidR="00AF5086" w:rsidRPr="00AF5086" w:rsidRDefault="00AF5086" w:rsidP="00AF5086">
      <w:pPr>
        <w:pStyle w:val="BodyText"/>
        <w:rPr>
          <w:lang w:val="en-AU"/>
        </w:rPr>
      </w:pPr>
      <w:r w:rsidRPr="00AF5086">
        <w:rPr>
          <w:lang w:val="en-AU"/>
        </w:rPr>
        <w:t xml:space="preserve">Applicants requiring further information about the Victorian Plantations Support Program should visit </w:t>
      </w:r>
      <w:hyperlink r:id="rId21" w:tooltip="Hyperlink to the Grants webpage at the Department of Energy, Environment and Climate Action website" w:history="1">
        <w:r w:rsidRPr="00AF5086">
          <w:rPr>
            <w:rStyle w:val="Hyperlink"/>
            <w:lang w:val="en-AU"/>
          </w:rPr>
          <w:t>https://www.deeca.vic.gov.au/forestry/grants</w:t>
        </w:r>
      </w:hyperlink>
      <w:r w:rsidRPr="00AF5086">
        <w:rPr>
          <w:lang w:val="en-AU"/>
        </w:rPr>
        <w:t xml:space="preserve"> or </w:t>
      </w:r>
      <w:r w:rsidR="00C70A1E" w:rsidRPr="00801C84">
        <w:rPr>
          <w:lang w:val="en-AU"/>
        </w:rPr>
        <w:br/>
      </w:r>
      <w:r w:rsidRPr="00AF5086">
        <w:rPr>
          <w:lang w:val="en-AU"/>
        </w:rPr>
        <w:t xml:space="preserve">email </w:t>
      </w:r>
      <w:hyperlink r:id="rId22" w:history="1">
        <w:r w:rsidRPr="00AF5086">
          <w:rPr>
            <w:rStyle w:val="Hyperlink"/>
            <w:lang w:val="en-AU"/>
          </w:rPr>
          <w:t>plantationforestry@deeca.vic.gov.au</w:t>
        </w:r>
      </w:hyperlink>
    </w:p>
    <w:p w14:paraId="77B0E43D" w14:textId="5B927D17" w:rsidR="00AF5086" w:rsidRPr="00801C84" w:rsidRDefault="00AF5086" w:rsidP="00AC30CE">
      <w:pPr>
        <w:pStyle w:val="Heading1"/>
        <w:rPr>
          <w:lang w:val="en-AU"/>
        </w:rPr>
      </w:pPr>
      <w:bookmarkStart w:id="20" w:name="_Toc205885008"/>
      <w:r w:rsidRPr="00801C84">
        <w:rPr>
          <w:lang w:val="en-AU"/>
        </w:rPr>
        <w:t>Checklist</w:t>
      </w:r>
      <w:bookmarkEnd w:id="20"/>
    </w:p>
    <w:p w14:paraId="5830E5C7" w14:textId="0292F58B" w:rsidR="00AF5086" w:rsidRPr="00AF5086" w:rsidRDefault="00AF5086" w:rsidP="00AF5086">
      <w:pPr>
        <w:pStyle w:val="BodyText"/>
        <w:rPr>
          <w:lang w:val="en-AU"/>
        </w:rPr>
      </w:pPr>
      <w:r w:rsidRPr="00AF5086">
        <w:rPr>
          <w:lang w:val="en-AU"/>
        </w:rPr>
        <w:t>Read these guidelines and the information about this grant program at</w:t>
      </w:r>
      <w:r w:rsidR="0005753B">
        <w:rPr>
          <w:lang w:val="en-AU"/>
        </w:rPr>
        <w:t xml:space="preserve"> </w:t>
      </w:r>
      <w:hyperlink r:id="rId23" w:history="1">
        <w:r w:rsidR="0005753B" w:rsidRPr="00587878">
          <w:rPr>
            <w:rStyle w:val="Hyperlink"/>
            <w:lang w:val="en-AU"/>
          </w:rPr>
          <w:t>https://agriculture.vic.gov.au/crops-and-horticulture/farm-forestry/victorian-plantations-support-program</w:t>
        </w:r>
      </w:hyperlink>
      <w:r w:rsidR="0005753B" w:rsidRPr="0005753B">
        <w:t xml:space="preserve"> </w:t>
      </w:r>
      <w:r w:rsidRPr="00AF5086">
        <w:rPr>
          <w:lang w:val="en-AU"/>
        </w:rPr>
        <w:t>before applying and complete the following checklist.</w:t>
      </w:r>
    </w:p>
    <w:p w14:paraId="66EBF99A" w14:textId="77777777" w:rsidR="00AF5086" w:rsidRPr="00801C84" w:rsidRDefault="00AF5086" w:rsidP="00AC30CE">
      <w:pPr>
        <w:pStyle w:val="Normalbeforebullets"/>
        <w:rPr>
          <w:b/>
          <w:bCs/>
        </w:rPr>
      </w:pPr>
      <w:r w:rsidRPr="00801C84">
        <w:rPr>
          <w:b/>
          <w:bCs/>
        </w:rPr>
        <w:lastRenderedPageBreak/>
        <w:t>Have you:</w:t>
      </w:r>
    </w:p>
    <w:p w14:paraId="05D381E2" w14:textId="77777777" w:rsidR="00AF5086" w:rsidRPr="00801C84" w:rsidRDefault="00AF5086" w:rsidP="00AC30CE">
      <w:pPr>
        <w:pStyle w:val="ListBullet"/>
        <w:rPr>
          <w:lang w:val="en-AU"/>
        </w:rPr>
      </w:pPr>
      <w:r w:rsidRPr="00801C84">
        <w:rPr>
          <w:lang w:val="en-AU"/>
        </w:rPr>
        <w:t>read these guidelines carefully?</w:t>
      </w:r>
    </w:p>
    <w:p w14:paraId="1E2A7506" w14:textId="77777777" w:rsidR="00AF5086" w:rsidRPr="00801C84" w:rsidRDefault="00AF5086" w:rsidP="00AC30CE">
      <w:pPr>
        <w:pStyle w:val="ListBullet"/>
        <w:rPr>
          <w:lang w:val="en-AU"/>
        </w:rPr>
      </w:pPr>
      <w:r w:rsidRPr="00801C84">
        <w:rPr>
          <w:lang w:val="en-AU"/>
        </w:rPr>
        <w:t>checked that your project and its activities are eligible for this grant funding?</w:t>
      </w:r>
    </w:p>
    <w:p w14:paraId="165D9D73" w14:textId="77777777" w:rsidR="00801C84" w:rsidRPr="00801C84" w:rsidRDefault="00AF5086" w:rsidP="00AC30CE">
      <w:pPr>
        <w:pStyle w:val="ListBullet"/>
        <w:rPr>
          <w:lang w:val="en-AU"/>
        </w:rPr>
      </w:pPr>
      <w:r w:rsidRPr="00801C84">
        <w:rPr>
          <w:lang w:val="en-AU"/>
        </w:rPr>
        <w:t>checked that you would be able to comply with all relevant laws and regulations in delivery of your activity?</w:t>
      </w:r>
    </w:p>
    <w:p w14:paraId="48DC35AC" w14:textId="5DB8D203" w:rsidR="00AF5086" w:rsidRPr="00801C84" w:rsidRDefault="00AF5086" w:rsidP="00AC30CE">
      <w:pPr>
        <w:pStyle w:val="ListBullet"/>
        <w:rPr>
          <w:lang w:val="en-AU"/>
        </w:rPr>
      </w:pPr>
      <w:r w:rsidRPr="00801C84">
        <w:rPr>
          <w:lang w:val="en-AU"/>
        </w:rPr>
        <w:t>prepared the appropriate supporting documents?</w:t>
      </w:r>
    </w:p>
    <w:p w14:paraId="755CEF37" w14:textId="58C0195A" w:rsidR="00291651" w:rsidRPr="00801C84" w:rsidRDefault="00AF5086" w:rsidP="00AC30CE">
      <w:pPr>
        <w:pStyle w:val="ListBullet"/>
        <w:rPr>
          <w:lang w:val="en-AU"/>
        </w:rPr>
      </w:pPr>
      <w:r w:rsidRPr="00801C84">
        <w:rPr>
          <w:lang w:val="en-AU"/>
        </w:rPr>
        <w:t>notified DEECA of your intention to apply to the VPSP?</w:t>
      </w:r>
    </w:p>
    <w:p w14:paraId="09520A71" w14:textId="1AC8E3D6" w:rsidR="00291651" w:rsidRPr="00801C84" w:rsidRDefault="00291651" w:rsidP="003357C9">
      <w:pPr>
        <w:pStyle w:val="Heading1"/>
        <w:pageBreakBefore/>
        <w:numPr>
          <w:ilvl w:val="0"/>
          <w:numId w:val="0"/>
        </w:numPr>
        <w:rPr>
          <w:lang w:val="en-AU"/>
        </w:rPr>
      </w:pPr>
      <w:bookmarkStart w:id="21" w:name="_Toc205885009"/>
      <w:r w:rsidRPr="00801C84">
        <w:rPr>
          <w:lang w:val="en-AU"/>
        </w:rPr>
        <w:lastRenderedPageBreak/>
        <w:t xml:space="preserve">Appendix </w:t>
      </w:r>
      <w:r w:rsidR="00F10995" w:rsidRPr="00801C84">
        <w:rPr>
          <w:lang w:val="en-AU"/>
        </w:rPr>
        <w:t>1</w:t>
      </w:r>
      <w:r w:rsidRPr="00801C84">
        <w:rPr>
          <w:lang w:val="en-AU"/>
        </w:rPr>
        <w:t xml:space="preserve">: </w:t>
      </w:r>
      <w:r w:rsidR="00D15174" w:rsidRPr="00801C84">
        <w:rPr>
          <w:lang w:val="en-AU"/>
        </w:rPr>
        <w:t>Budget Template</w:t>
      </w:r>
      <w:bookmarkEnd w:id="21"/>
    </w:p>
    <w:p w14:paraId="759BE9D6" w14:textId="77777777" w:rsidR="00C70A1E" w:rsidRDefault="00C70A1E" w:rsidP="00FF799B">
      <w:pPr>
        <w:pStyle w:val="BodyText"/>
        <w:spacing w:line="240" w:lineRule="auto"/>
        <w:rPr>
          <w:b/>
          <w:bCs/>
          <w:sz w:val="28"/>
          <w:szCs w:val="28"/>
          <w:lang w:val="en-AU"/>
        </w:rPr>
      </w:pPr>
      <w:r w:rsidRPr="00801C84">
        <w:rPr>
          <w:b/>
          <w:bCs/>
          <w:sz w:val="28"/>
          <w:szCs w:val="28"/>
          <w:lang w:val="en-AU"/>
        </w:rPr>
        <w:t>Victorian Plantation Support Program Project Budget Template</w:t>
      </w:r>
    </w:p>
    <w:tbl>
      <w:tblPr>
        <w:tblStyle w:val="Style2"/>
        <w:tblW w:w="0" w:type="auto"/>
        <w:tblLook w:val="04A0" w:firstRow="1" w:lastRow="0" w:firstColumn="1" w:lastColumn="0" w:noHBand="0" w:noVBand="1"/>
        <w:tblCaption w:val="Applicant Details"/>
        <w:tblDescription w:val="Applicant Details"/>
      </w:tblPr>
      <w:tblGrid>
        <w:gridCol w:w="2121"/>
        <w:gridCol w:w="7497"/>
      </w:tblGrid>
      <w:tr w:rsidR="00A04291" w14:paraId="147DDAE7" w14:textId="77777777" w:rsidTr="00A04291">
        <w:trPr>
          <w:cnfStyle w:val="100000000000" w:firstRow="1" w:lastRow="0" w:firstColumn="0" w:lastColumn="0" w:oddVBand="0" w:evenVBand="0" w:oddHBand="0" w:evenHBand="0" w:firstRowFirstColumn="0" w:firstRowLastColumn="0" w:lastRowFirstColumn="0" w:lastRowLastColumn="0"/>
        </w:trPr>
        <w:tc>
          <w:tcPr>
            <w:tcW w:w="2122" w:type="dxa"/>
          </w:tcPr>
          <w:p w14:paraId="2A72D415" w14:textId="4F8E72C8" w:rsidR="00A04291" w:rsidRPr="00A04291" w:rsidRDefault="00A04291" w:rsidP="00A04291">
            <w:pPr>
              <w:pStyle w:val="Tabletext"/>
              <w:spacing w:line="240" w:lineRule="auto"/>
              <w:rPr>
                <w:b w:val="0"/>
                <w:bCs/>
                <w:sz w:val="22"/>
              </w:rPr>
            </w:pPr>
            <w:r w:rsidRPr="00A04291">
              <w:rPr>
                <w:sz w:val="22"/>
              </w:rPr>
              <w:t>Detail</w:t>
            </w:r>
          </w:p>
        </w:tc>
        <w:tc>
          <w:tcPr>
            <w:tcW w:w="7506" w:type="dxa"/>
          </w:tcPr>
          <w:p w14:paraId="123EF65C" w14:textId="608BAEBC" w:rsidR="00A04291" w:rsidRPr="00A04291" w:rsidRDefault="00A04291" w:rsidP="00A04291">
            <w:pPr>
              <w:pStyle w:val="Tabletext"/>
              <w:spacing w:line="240" w:lineRule="auto"/>
              <w:rPr>
                <w:b w:val="0"/>
                <w:bCs/>
                <w:sz w:val="22"/>
              </w:rPr>
            </w:pPr>
            <w:r w:rsidRPr="00A04291">
              <w:rPr>
                <w:sz w:val="22"/>
              </w:rPr>
              <w:t>Response</w:t>
            </w:r>
          </w:p>
        </w:tc>
      </w:tr>
      <w:tr w:rsidR="00A04291" w14:paraId="43383218" w14:textId="77777777" w:rsidTr="00A04291">
        <w:tc>
          <w:tcPr>
            <w:tcW w:w="2122" w:type="dxa"/>
          </w:tcPr>
          <w:p w14:paraId="3B437B3A" w14:textId="28DFC57A" w:rsidR="00A04291" w:rsidRPr="00A04291" w:rsidRDefault="00A04291" w:rsidP="00A04291">
            <w:pPr>
              <w:pStyle w:val="Tabletext"/>
              <w:spacing w:line="240" w:lineRule="auto"/>
              <w:rPr>
                <w:b/>
                <w:sz w:val="22"/>
              </w:rPr>
            </w:pPr>
            <w:r w:rsidRPr="00A04291">
              <w:rPr>
                <w:b/>
                <w:sz w:val="22"/>
              </w:rPr>
              <w:t>Applicant name</w:t>
            </w:r>
          </w:p>
        </w:tc>
        <w:tc>
          <w:tcPr>
            <w:tcW w:w="7506" w:type="dxa"/>
          </w:tcPr>
          <w:p w14:paraId="26DB3976" w14:textId="77777777" w:rsidR="00A04291" w:rsidRPr="00A04291" w:rsidRDefault="00A04291" w:rsidP="00A04291">
            <w:pPr>
              <w:pStyle w:val="Tabletext"/>
              <w:spacing w:line="240" w:lineRule="auto"/>
              <w:rPr>
                <w:bCs/>
                <w:sz w:val="22"/>
              </w:rPr>
            </w:pPr>
          </w:p>
        </w:tc>
      </w:tr>
      <w:tr w:rsidR="00A04291" w14:paraId="6F7648B4" w14:textId="77777777" w:rsidTr="00A04291">
        <w:tc>
          <w:tcPr>
            <w:tcW w:w="2122" w:type="dxa"/>
          </w:tcPr>
          <w:p w14:paraId="5DE68E78" w14:textId="659EB600" w:rsidR="00A04291" w:rsidRPr="00A04291" w:rsidRDefault="00A04291" w:rsidP="00A04291">
            <w:pPr>
              <w:pStyle w:val="Tabletext"/>
              <w:spacing w:line="240" w:lineRule="auto"/>
              <w:rPr>
                <w:b/>
                <w:sz w:val="22"/>
              </w:rPr>
            </w:pPr>
            <w:r w:rsidRPr="00A04291">
              <w:rPr>
                <w:b/>
                <w:sz w:val="22"/>
              </w:rPr>
              <w:t>Project name</w:t>
            </w:r>
          </w:p>
        </w:tc>
        <w:tc>
          <w:tcPr>
            <w:tcW w:w="7506" w:type="dxa"/>
          </w:tcPr>
          <w:p w14:paraId="70F483EF" w14:textId="77777777" w:rsidR="00A04291" w:rsidRPr="00A04291" w:rsidRDefault="00A04291" w:rsidP="00A04291">
            <w:pPr>
              <w:pStyle w:val="Tabletext"/>
              <w:spacing w:line="240" w:lineRule="auto"/>
              <w:rPr>
                <w:bCs/>
                <w:sz w:val="22"/>
              </w:rPr>
            </w:pPr>
          </w:p>
        </w:tc>
      </w:tr>
    </w:tbl>
    <w:p w14:paraId="41A85A74" w14:textId="13C66076" w:rsidR="00D15174" w:rsidRPr="00801C84" w:rsidRDefault="00D15174" w:rsidP="00D15174">
      <w:pPr>
        <w:spacing w:before="360"/>
        <w:rPr>
          <w:b/>
          <w:bCs/>
        </w:rPr>
      </w:pPr>
      <w:r w:rsidRPr="00801C84">
        <w:rPr>
          <w:b/>
          <w:bCs/>
          <w:sz w:val="22"/>
        </w:rPr>
        <w:t>Commonwealth Support Plantation Establishment (SPE) Program</w:t>
      </w:r>
    </w:p>
    <w:tbl>
      <w:tblPr>
        <w:tblStyle w:val="Style2"/>
        <w:tblW w:w="5000" w:type="pct"/>
        <w:tblLook w:val="0020" w:firstRow="1" w:lastRow="0" w:firstColumn="0" w:lastColumn="0" w:noHBand="0" w:noVBand="0"/>
        <w:tblCaption w:val="Commonwealth Support Plantation Establishment (SPE) Program"/>
        <w:tblDescription w:val="Commonwealth Support Plantation Establishment (SPE) Program"/>
      </w:tblPr>
      <w:tblGrid>
        <w:gridCol w:w="3250"/>
        <w:gridCol w:w="1593"/>
        <w:gridCol w:w="1593"/>
        <w:gridCol w:w="1593"/>
        <w:gridCol w:w="1589"/>
      </w:tblGrid>
      <w:tr w:rsidR="00306466" w:rsidRPr="00801C84" w14:paraId="701EC53E" w14:textId="77777777" w:rsidTr="00306466">
        <w:trPr>
          <w:cnfStyle w:val="100000000000" w:firstRow="1" w:lastRow="0" w:firstColumn="0" w:lastColumn="0" w:oddVBand="0" w:evenVBand="0" w:oddHBand="0" w:evenHBand="0" w:firstRowFirstColumn="0" w:firstRowLastColumn="0" w:lastRowFirstColumn="0" w:lastRowLastColumn="0"/>
          <w:trHeight w:val="317"/>
        </w:trPr>
        <w:tc>
          <w:tcPr>
            <w:tcW w:w="1690" w:type="pct"/>
          </w:tcPr>
          <w:p w14:paraId="47DBAE52" w14:textId="77777777" w:rsidR="00C70A1E" w:rsidRPr="00801C84" w:rsidRDefault="00C70A1E" w:rsidP="00D15174">
            <w:pPr>
              <w:pStyle w:val="Tabletext"/>
              <w:spacing w:line="240" w:lineRule="auto"/>
              <w:rPr>
                <w:sz w:val="22"/>
                <w:lang w:val="en-AU"/>
              </w:rPr>
            </w:pPr>
            <w:r w:rsidRPr="00801C84">
              <w:rPr>
                <w:sz w:val="22"/>
                <w:lang w:val="en-AU"/>
              </w:rPr>
              <w:t>Activity</w:t>
            </w:r>
          </w:p>
        </w:tc>
        <w:tc>
          <w:tcPr>
            <w:tcW w:w="828" w:type="pct"/>
          </w:tcPr>
          <w:p w14:paraId="51BB6E28" w14:textId="77777777" w:rsidR="00C70A1E" w:rsidRPr="00801C84" w:rsidRDefault="00C70A1E" w:rsidP="00D15174">
            <w:pPr>
              <w:pStyle w:val="Tabletext"/>
              <w:spacing w:line="240" w:lineRule="auto"/>
              <w:jc w:val="center"/>
              <w:rPr>
                <w:sz w:val="22"/>
                <w:lang w:val="en-AU"/>
              </w:rPr>
            </w:pPr>
            <w:r w:rsidRPr="00801C84">
              <w:rPr>
                <w:sz w:val="22"/>
                <w:lang w:val="en-AU"/>
              </w:rPr>
              <w:t>Cost per ha</w:t>
            </w:r>
          </w:p>
        </w:tc>
        <w:tc>
          <w:tcPr>
            <w:tcW w:w="828" w:type="pct"/>
          </w:tcPr>
          <w:p w14:paraId="1E7DE3BA" w14:textId="77777777" w:rsidR="00C70A1E" w:rsidRPr="00801C84" w:rsidRDefault="00C70A1E" w:rsidP="00D15174">
            <w:pPr>
              <w:pStyle w:val="Tabletext"/>
              <w:spacing w:line="240" w:lineRule="auto"/>
              <w:jc w:val="center"/>
              <w:rPr>
                <w:sz w:val="22"/>
                <w:lang w:val="en-AU"/>
              </w:rPr>
            </w:pPr>
            <w:r w:rsidRPr="00801C84">
              <w:rPr>
                <w:sz w:val="22"/>
                <w:lang w:val="en-AU"/>
              </w:rPr>
              <w:t>2024–25</w:t>
            </w:r>
          </w:p>
        </w:tc>
        <w:tc>
          <w:tcPr>
            <w:tcW w:w="828" w:type="pct"/>
          </w:tcPr>
          <w:p w14:paraId="5E961F53" w14:textId="77777777" w:rsidR="00C70A1E" w:rsidRPr="00801C84" w:rsidRDefault="00C70A1E" w:rsidP="00D15174">
            <w:pPr>
              <w:pStyle w:val="Tabletext"/>
              <w:spacing w:line="240" w:lineRule="auto"/>
              <w:jc w:val="center"/>
              <w:rPr>
                <w:sz w:val="22"/>
                <w:lang w:val="en-AU"/>
              </w:rPr>
            </w:pPr>
            <w:r w:rsidRPr="00801C84">
              <w:rPr>
                <w:sz w:val="22"/>
                <w:lang w:val="en-AU"/>
              </w:rPr>
              <w:t>2025–26</w:t>
            </w:r>
          </w:p>
        </w:tc>
        <w:tc>
          <w:tcPr>
            <w:tcW w:w="828" w:type="pct"/>
          </w:tcPr>
          <w:p w14:paraId="403C9B4E" w14:textId="77777777" w:rsidR="00C70A1E" w:rsidRPr="00801C84" w:rsidRDefault="00C70A1E" w:rsidP="00D15174">
            <w:pPr>
              <w:pStyle w:val="Tabletext"/>
              <w:spacing w:line="240" w:lineRule="auto"/>
              <w:jc w:val="center"/>
              <w:rPr>
                <w:sz w:val="22"/>
                <w:lang w:val="en-AU"/>
              </w:rPr>
            </w:pPr>
            <w:r w:rsidRPr="00801C84">
              <w:rPr>
                <w:sz w:val="22"/>
                <w:lang w:val="en-AU"/>
              </w:rPr>
              <w:t>2026–27</w:t>
            </w:r>
          </w:p>
        </w:tc>
      </w:tr>
      <w:tr w:rsidR="00306466" w:rsidRPr="00801C84" w14:paraId="7C1C248D" w14:textId="77777777" w:rsidTr="00306466">
        <w:trPr>
          <w:trHeight w:val="317"/>
        </w:trPr>
        <w:tc>
          <w:tcPr>
            <w:tcW w:w="1690" w:type="pct"/>
            <w:vAlign w:val="center"/>
          </w:tcPr>
          <w:p w14:paraId="6781C76B" w14:textId="77777777" w:rsidR="00C70A1E" w:rsidRPr="00801C84" w:rsidRDefault="00C70A1E" w:rsidP="00D15174">
            <w:pPr>
              <w:pStyle w:val="Tabletext"/>
              <w:spacing w:line="240" w:lineRule="auto"/>
              <w:rPr>
                <w:sz w:val="22"/>
                <w:lang w:val="en-AU"/>
              </w:rPr>
            </w:pPr>
            <w:r w:rsidRPr="00801C84">
              <w:rPr>
                <w:sz w:val="22"/>
                <w:lang w:val="en-AU"/>
              </w:rPr>
              <w:t>Mechanical site preparation</w:t>
            </w:r>
          </w:p>
        </w:tc>
        <w:tc>
          <w:tcPr>
            <w:tcW w:w="828" w:type="pct"/>
          </w:tcPr>
          <w:p w14:paraId="78CC4349" w14:textId="77777777" w:rsidR="00C70A1E" w:rsidRPr="00801C84" w:rsidRDefault="00C70A1E" w:rsidP="00D15174">
            <w:pPr>
              <w:pStyle w:val="Tabletext"/>
              <w:spacing w:line="240" w:lineRule="auto"/>
              <w:jc w:val="center"/>
              <w:rPr>
                <w:sz w:val="22"/>
                <w:lang w:val="en-AU"/>
              </w:rPr>
            </w:pPr>
          </w:p>
        </w:tc>
        <w:tc>
          <w:tcPr>
            <w:tcW w:w="828" w:type="pct"/>
          </w:tcPr>
          <w:p w14:paraId="4F3E4B8B" w14:textId="77777777" w:rsidR="00C70A1E" w:rsidRPr="00801C84" w:rsidRDefault="00C70A1E" w:rsidP="00D15174">
            <w:pPr>
              <w:pStyle w:val="Tabletext"/>
              <w:spacing w:line="240" w:lineRule="auto"/>
              <w:jc w:val="center"/>
              <w:rPr>
                <w:sz w:val="22"/>
                <w:lang w:val="en-AU"/>
              </w:rPr>
            </w:pPr>
          </w:p>
        </w:tc>
        <w:tc>
          <w:tcPr>
            <w:tcW w:w="828" w:type="pct"/>
          </w:tcPr>
          <w:p w14:paraId="23E4EF49" w14:textId="77777777" w:rsidR="00C70A1E" w:rsidRPr="00801C84" w:rsidRDefault="00C70A1E" w:rsidP="00D15174">
            <w:pPr>
              <w:pStyle w:val="Tabletext"/>
              <w:spacing w:line="240" w:lineRule="auto"/>
              <w:jc w:val="center"/>
              <w:rPr>
                <w:sz w:val="22"/>
                <w:lang w:val="en-AU"/>
              </w:rPr>
            </w:pPr>
          </w:p>
        </w:tc>
        <w:tc>
          <w:tcPr>
            <w:tcW w:w="828" w:type="pct"/>
          </w:tcPr>
          <w:p w14:paraId="20BC8A8E" w14:textId="77777777" w:rsidR="00C70A1E" w:rsidRPr="00801C84" w:rsidRDefault="00C70A1E" w:rsidP="00D15174">
            <w:pPr>
              <w:pStyle w:val="Tabletext"/>
              <w:spacing w:line="240" w:lineRule="auto"/>
              <w:jc w:val="center"/>
              <w:rPr>
                <w:sz w:val="22"/>
                <w:lang w:val="en-AU"/>
              </w:rPr>
            </w:pPr>
          </w:p>
        </w:tc>
      </w:tr>
      <w:tr w:rsidR="00306466" w:rsidRPr="00801C84" w14:paraId="0F99EE42" w14:textId="77777777" w:rsidTr="00306466">
        <w:trPr>
          <w:trHeight w:val="317"/>
        </w:trPr>
        <w:tc>
          <w:tcPr>
            <w:tcW w:w="1690" w:type="pct"/>
            <w:vAlign w:val="center"/>
          </w:tcPr>
          <w:p w14:paraId="5EB3338D" w14:textId="77777777" w:rsidR="00C70A1E" w:rsidRPr="00801C84" w:rsidRDefault="00C70A1E" w:rsidP="00D15174">
            <w:pPr>
              <w:pStyle w:val="Tabletext"/>
              <w:spacing w:line="240" w:lineRule="auto"/>
              <w:rPr>
                <w:sz w:val="22"/>
                <w:lang w:val="en-AU"/>
              </w:rPr>
            </w:pPr>
            <w:r w:rsidRPr="00801C84">
              <w:rPr>
                <w:sz w:val="22"/>
                <w:lang w:val="en-AU"/>
              </w:rPr>
              <w:t>Site preparation weed control</w:t>
            </w:r>
          </w:p>
        </w:tc>
        <w:tc>
          <w:tcPr>
            <w:tcW w:w="828" w:type="pct"/>
          </w:tcPr>
          <w:p w14:paraId="1BCD8B81" w14:textId="77777777" w:rsidR="00C70A1E" w:rsidRPr="00801C84" w:rsidRDefault="00C70A1E" w:rsidP="00D15174">
            <w:pPr>
              <w:pStyle w:val="Tabletext"/>
              <w:spacing w:line="240" w:lineRule="auto"/>
              <w:jc w:val="center"/>
              <w:rPr>
                <w:sz w:val="22"/>
                <w:lang w:val="en-AU"/>
              </w:rPr>
            </w:pPr>
          </w:p>
        </w:tc>
        <w:tc>
          <w:tcPr>
            <w:tcW w:w="828" w:type="pct"/>
          </w:tcPr>
          <w:p w14:paraId="376DA131" w14:textId="77777777" w:rsidR="00C70A1E" w:rsidRPr="00801C84" w:rsidRDefault="00C70A1E" w:rsidP="00D15174">
            <w:pPr>
              <w:pStyle w:val="Tabletext"/>
              <w:spacing w:line="240" w:lineRule="auto"/>
              <w:jc w:val="center"/>
              <w:rPr>
                <w:sz w:val="22"/>
                <w:lang w:val="en-AU"/>
              </w:rPr>
            </w:pPr>
          </w:p>
        </w:tc>
        <w:tc>
          <w:tcPr>
            <w:tcW w:w="828" w:type="pct"/>
          </w:tcPr>
          <w:p w14:paraId="03CD99AA" w14:textId="77777777" w:rsidR="00C70A1E" w:rsidRPr="00801C84" w:rsidRDefault="00C70A1E" w:rsidP="00D15174">
            <w:pPr>
              <w:pStyle w:val="Tabletext"/>
              <w:spacing w:line="240" w:lineRule="auto"/>
              <w:jc w:val="center"/>
              <w:rPr>
                <w:sz w:val="22"/>
                <w:lang w:val="en-AU"/>
              </w:rPr>
            </w:pPr>
          </w:p>
        </w:tc>
        <w:tc>
          <w:tcPr>
            <w:tcW w:w="828" w:type="pct"/>
          </w:tcPr>
          <w:p w14:paraId="018CBF77" w14:textId="77777777" w:rsidR="00C70A1E" w:rsidRPr="00801C84" w:rsidRDefault="00C70A1E" w:rsidP="00D15174">
            <w:pPr>
              <w:pStyle w:val="Tabletext"/>
              <w:spacing w:line="240" w:lineRule="auto"/>
              <w:jc w:val="center"/>
              <w:rPr>
                <w:sz w:val="22"/>
                <w:lang w:val="en-AU"/>
              </w:rPr>
            </w:pPr>
          </w:p>
        </w:tc>
      </w:tr>
      <w:tr w:rsidR="00306466" w:rsidRPr="00801C84" w14:paraId="7BBCFA41" w14:textId="77777777" w:rsidTr="00306466">
        <w:trPr>
          <w:trHeight w:val="317"/>
        </w:trPr>
        <w:tc>
          <w:tcPr>
            <w:tcW w:w="1690" w:type="pct"/>
            <w:vAlign w:val="center"/>
          </w:tcPr>
          <w:p w14:paraId="1F560C08" w14:textId="77777777" w:rsidR="00C70A1E" w:rsidRPr="00801C84" w:rsidRDefault="00C70A1E" w:rsidP="00D15174">
            <w:pPr>
              <w:pStyle w:val="Tabletext"/>
              <w:spacing w:line="240" w:lineRule="auto"/>
              <w:rPr>
                <w:sz w:val="22"/>
                <w:lang w:val="en-AU"/>
              </w:rPr>
            </w:pPr>
            <w:r w:rsidRPr="00801C84">
              <w:rPr>
                <w:sz w:val="22"/>
                <w:lang w:val="en-AU"/>
              </w:rPr>
              <w:t>Planting</w:t>
            </w:r>
          </w:p>
        </w:tc>
        <w:tc>
          <w:tcPr>
            <w:tcW w:w="828" w:type="pct"/>
          </w:tcPr>
          <w:p w14:paraId="43185AC5" w14:textId="77777777" w:rsidR="00C70A1E" w:rsidRPr="00801C84" w:rsidRDefault="00C70A1E" w:rsidP="00D15174">
            <w:pPr>
              <w:pStyle w:val="Tabletext"/>
              <w:spacing w:line="240" w:lineRule="auto"/>
              <w:jc w:val="center"/>
              <w:rPr>
                <w:sz w:val="22"/>
                <w:lang w:val="en-AU"/>
              </w:rPr>
            </w:pPr>
          </w:p>
        </w:tc>
        <w:tc>
          <w:tcPr>
            <w:tcW w:w="828" w:type="pct"/>
          </w:tcPr>
          <w:p w14:paraId="185F212E" w14:textId="77777777" w:rsidR="00C70A1E" w:rsidRPr="00801C84" w:rsidRDefault="00C70A1E" w:rsidP="00D15174">
            <w:pPr>
              <w:pStyle w:val="Tabletext"/>
              <w:spacing w:line="240" w:lineRule="auto"/>
              <w:jc w:val="center"/>
              <w:rPr>
                <w:sz w:val="22"/>
                <w:lang w:val="en-AU"/>
              </w:rPr>
            </w:pPr>
          </w:p>
        </w:tc>
        <w:tc>
          <w:tcPr>
            <w:tcW w:w="828" w:type="pct"/>
          </w:tcPr>
          <w:p w14:paraId="1488A945" w14:textId="77777777" w:rsidR="00C70A1E" w:rsidRPr="00801C84" w:rsidRDefault="00C70A1E" w:rsidP="00D15174">
            <w:pPr>
              <w:pStyle w:val="Tabletext"/>
              <w:spacing w:line="240" w:lineRule="auto"/>
              <w:jc w:val="center"/>
              <w:rPr>
                <w:sz w:val="22"/>
                <w:lang w:val="en-AU"/>
              </w:rPr>
            </w:pPr>
          </w:p>
        </w:tc>
        <w:tc>
          <w:tcPr>
            <w:tcW w:w="828" w:type="pct"/>
          </w:tcPr>
          <w:p w14:paraId="59D28173" w14:textId="77777777" w:rsidR="00C70A1E" w:rsidRPr="00801C84" w:rsidRDefault="00C70A1E" w:rsidP="00D15174">
            <w:pPr>
              <w:pStyle w:val="Tabletext"/>
              <w:spacing w:line="240" w:lineRule="auto"/>
              <w:jc w:val="center"/>
              <w:rPr>
                <w:sz w:val="22"/>
                <w:lang w:val="en-AU"/>
              </w:rPr>
            </w:pPr>
          </w:p>
        </w:tc>
      </w:tr>
      <w:tr w:rsidR="00306466" w:rsidRPr="00801C84" w14:paraId="44C1A96E" w14:textId="77777777" w:rsidTr="00306466">
        <w:trPr>
          <w:trHeight w:val="317"/>
        </w:trPr>
        <w:tc>
          <w:tcPr>
            <w:tcW w:w="1690" w:type="pct"/>
            <w:vAlign w:val="center"/>
          </w:tcPr>
          <w:p w14:paraId="1BD99BE2" w14:textId="77777777" w:rsidR="00C70A1E" w:rsidRPr="00801C84" w:rsidRDefault="00C70A1E" w:rsidP="00D15174">
            <w:pPr>
              <w:pStyle w:val="Tabletext"/>
              <w:spacing w:line="240" w:lineRule="auto"/>
              <w:rPr>
                <w:sz w:val="22"/>
                <w:lang w:val="en-AU"/>
              </w:rPr>
            </w:pPr>
            <w:r w:rsidRPr="00801C84">
              <w:rPr>
                <w:sz w:val="22"/>
                <w:lang w:val="en-AU"/>
              </w:rPr>
              <w:t>Establishment fertiliser</w:t>
            </w:r>
          </w:p>
        </w:tc>
        <w:tc>
          <w:tcPr>
            <w:tcW w:w="828" w:type="pct"/>
          </w:tcPr>
          <w:p w14:paraId="063DE1C8" w14:textId="77777777" w:rsidR="00C70A1E" w:rsidRPr="00801C84" w:rsidRDefault="00C70A1E" w:rsidP="00D15174">
            <w:pPr>
              <w:pStyle w:val="Tabletext"/>
              <w:spacing w:line="240" w:lineRule="auto"/>
              <w:jc w:val="center"/>
              <w:rPr>
                <w:sz w:val="22"/>
                <w:lang w:val="en-AU"/>
              </w:rPr>
            </w:pPr>
          </w:p>
        </w:tc>
        <w:tc>
          <w:tcPr>
            <w:tcW w:w="828" w:type="pct"/>
          </w:tcPr>
          <w:p w14:paraId="0F0B5D5F" w14:textId="77777777" w:rsidR="00C70A1E" w:rsidRPr="00801C84" w:rsidRDefault="00C70A1E" w:rsidP="00D15174">
            <w:pPr>
              <w:pStyle w:val="Tabletext"/>
              <w:spacing w:line="240" w:lineRule="auto"/>
              <w:jc w:val="center"/>
              <w:rPr>
                <w:sz w:val="22"/>
                <w:lang w:val="en-AU"/>
              </w:rPr>
            </w:pPr>
          </w:p>
        </w:tc>
        <w:tc>
          <w:tcPr>
            <w:tcW w:w="828" w:type="pct"/>
          </w:tcPr>
          <w:p w14:paraId="4209C354" w14:textId="77777777" w:rsidR="00C70A1E" w:rsidRPr="00801C84" w:rsidRDefault="00C70A1E" w:rsidP="00D15174">
            <w:pPr>
              <w:pStyle w:val="Tabletext"/>
              <w:spacing w:line="240" w:lineRule="auto"/>
              <w:jc w:val="center"/>
              <w:rPr>
                <w:sz w:val="22"/>
                <w:lang w:val="en-AU"/>
              </w:rPr>
            </w:pPr>
          </w:p>
        </w:tc>
        <w:tc>
          <w:tcPr>
            <w:tcW w:w="828" w:type="pct"/>
          </w:tcPr>
          <w:p w14:paraId="0B9741BD" w14:textId="77777777" w:rsidR="00C70A1E" w:rsidRPr="00801C84" w:rsidRDefault="00C70A1E" w:rsidP="00D15174">
            <w:pPr>
              <w:pStyle w:val="Tabletext"/>
              <w:spacing w:line="240" w:lineRule="auto"/>
              <w:jc w:val="center"/>
              <w:rPr>
                <w:sz w:val="22"/>
                <w:lang w:val="en-AU"/>
              </w:rPr>
            </w:pPr>
          </w:p>
        </w:tc>
      </w:tr>
    </w:tbl>
    <w:p w14:paraId="3ABEAF2B" w14:textId="54FA04FD" w:rsidR="00D15174" w:rsidRPr="00801C84" w:rsidRDefault="003C6D01" w:rsidP="003C6D01">
      <w:pPr>
        <w:spacing w:before="360"/>
        <w:rPr>
          <w:b/>
          <w:bCs/>
          <w:sz w:val="22"/>
        </w:rPr>
      </w:pPr>
      <w:r w:rsidRPr="00801C84">
        <w:rPr>
          <w:b/>
          <w:bCs/>
          <w:sz w:val="22"/>
        </w:rPr>
        <w:t>Victorian Plantations Support Program (VPSP)</w:t>
      </w:r>
    </w:p>
    <w:tbl>
      <w:tblPr>
        <w:tblStyle w:val="Style2"/>
        <w:tblW w:w="5000" w:type="pct"/>
        <w:tblLook w:val="0020" w:firstRow="1" w:lastRow="0" w:firstColumn="0" w:lastColumn="0" w:noHBand="0" w:noVBand="0"/>
        <w:tblCaption w:val="Victorian Plantations Support Program (VPSP)"/>
        <w:tblDescription w:val="Victorian Plantations Support Program (VPSP)"/>
      </w:tblPr>
      <w:tblGrid>
        <w:gridCol w:w="3250"/>
        <w:gridCol w:w="1593"/>
        <w:gridCol w:w="1593"/>
        <w:gridCol w:w="1593"/>
        <w:gridCol w:w="1589"/>
      </w:tblGrid>
      <w:tr w:rsidR="00306466" w:rsidRPr="00801C84" w14:paraId="001E4C75" w14:textId="77777777" w:rsidTr="00306466">
        <w:trPr>
          <w:cnfStyle w:val="100000000000" w:firstRow="1" w:lastRow="0" w:firstColumn="0" w:lastColumn="0" w:oddVBand="0" w:evenVBand="0" w:oddHBand="0" w:evenHBand="0" w:firstRowFirstColumn="0" w:firstRowLastColumn="0" w:lastRowFirstColumn="0" w:lastRowLastColumn="0"/>
          <w:trHeight w:val="315"/>
        </w:trPr>
        <w:tc>
          <w:tcPr>
            <w:tcW w:w="1690" w:type="pct"/>
            <w:vAlign w:val="center"/>
          </w:tcPr>
          <w:p w14:paraId="244C1451" w14:textId="77777777" w:rsidR="00C70A1E" w:rsidRPr="00801C84" w:rsidRDefault="00C70A1E" w:rsidP="003C6D01">
            <w:pPr>
              <w:pStyle w:val="Tabletext"/>
              <w:spacing w:line="240" w:lineRule="auto"/>
              <w:rPr>
                <w:sz w:val="22"/>
                <w:lang w:val="en-AU"/>
              </w:rPr>
            </w:pPr>
            <w:r w:rsidRPr="00801C84">
              <w:rPr>
                <w:sz w:val="22"/>
                <w:lang w:val="en-AU"/>
              </w:rPr>
              <w:t>Activity</w:t>
            </w:r>
          </w:p>
        </w:tc>
        <w:tc>
          <w:tcPr>
            <w:tcW w:w="828" w:type="pct"/>
          </w:tcPr>
          <w:p w14:paraId="15B43E45" w14:textId="77777777" w:rsidR="00C70A1E" w:rsidRPr="00801C84" w:rsidRDefault="00C70A1E" w:rsidP="007A22A7">
            <w:pPr>
              <w:pStyle w:val="Tabletext"/>
              <w:spacing w:line="240" w:lineRule="auto"/>
              <w:jc w:val="center"/>
              <w:rPr>
                <w:sz w:val="22"/>
                <w:lang w:val="en-AU"/>
              </w:rPr>
            </w:pPr>
            <w:r w:rsidRPr="00801C84">
              <w:rPr>
                <w:sz w:val="22"/>
                <w:lang w:val="en-AU"/>
              </w:rPr>
              <w:t>Cost per ha</w:t>
            </w:r>
          </w:p>
        </w:tc>
        <w:tc>
          <w:tcPr>
            <w:tcW w:w="828" w:type="pct"/>
          </w:tcPr>
          <w:p w14:paraId="3EC5A48C" w14:textId="77777777" w:rsidR="00C70A1E" w:rsidRPr="00801C84" w:rsidRDefault="00C70A1E" w:rsidP="007A22A7">
            <w:pPr>
              <w:pStyle w:val="Tabletext"/>
              <w:spacing w:line="240" w:lineRule="auto"/>
              <w:jc w:val="center"/>
              <w:rPr>
                <w:sz w:val="22"/>
                <w:lang w:val="en-AU"/>
              </w:rPr>
            </w:pPr>
            <w:r w:rsidRPr="00801C84">
              <w:rPr>
                <w:sz w:val="22"/>
                <w:lang w:val="en-AU"/>
              </w:rPr>
              <w:t>2024–25</w:t>
            </w:r>
          </w:p>
        </w:tc>
        <w:tc>
          <w:tcPr>
            <w:tcW w:w="828" w:type="pct"/>
          </w:tcPr>
          <w:p w14:paraId="3F4673A3" w14:textId="77777777" w:rsidR="00C70A1E" w:rsidRPr="00801C84" w:rsidRDefault="00C70A1E" w:rsidP="007A22A7">
            <w:pPr>
              <w:pStyle w:val="Tabletext"/>
              <w:spacing w:line="240" w:lineRule="auto"/>
              <w:jc w:val="center"/>
              <w:rPr>
                <w:sz w:val="22"/>
                <w:lang w:val="en-AU"/>
              </w:rPr>
            </w:pPr>
            <w:r w:rsidRPr="00801C84">
              <w:rPr>
                <w:sz w:val="22"/>
                <w:lang w:val="en-AU"/>
              </w:rPr>
              <w:t>2025–26</w:t>
            </w:r>
          </w:p>
        </w:tc>
        <w:tc>
          <w:tcPr>
            <w:tcW w:w="828" w:type="pct"/>
          </w:tcPr>
          <w:p w14:paraId="0CCF19D2" w14:textId="77777777" w:rsidR="00C70A1E" w:rsidRPr="00801C84" w:rsidRDefault="00C70A1E" w:rsidP="007A22A7">
            <w:pPr>
              <w:pStyle w:val="Tabletext"/>
              <w:spacing w:line="240" w:lineRule="auto"/>
              <w:jc w:val="center"/>
              <w:rPr>
                <w:sz w:val="22"/>
                <w:lang w:val="en-AU"/>
              </w:rPr>
            </w:pPr>
            <w:r w:rsidRPr="00801C84">
              <w:rPr>
                <w:sz w:val="22"/>
                <w:lang w:val="en-AU"/>
              </w:rPr>
              <w:t>2026–27</w:t>
            </w:r>
          </w:p>
        </w:tc>
      </w:tr>
      <w:tr w:rsidR="00306466" w:rsidRPr="00801C84" w14:paraId="131BDA6A" w14:textId="77777777" w:rsidTr="00306466">
        <w:trPr>
          <w:trHeight w:val="315"/>
        </w:trPr>
        <w:tc>
          <w:tcPr>
            <w:tcW w:w="1690" w:type="pct"/>
            <w:vAlign w:val="center"/>
          </w:tcPr>
          <w:p w14:paraId="2567DCB4" w14:textId="77777777" w:rsidR="00C70A1E" w:rsidRPr="00801C84" w:rsidRDefault="00C70A1E" w:rsidP="003C6D01">
            <w:pPr>
              <w:pStyle w:val="Tabletext"/>
              <w:spacing w:line="240" w:lineRule="auto"/>
              <w:rPr>
                <w:sz w:val="22"/>
                <w:lang w:val="en-AU"/>
              </w:rPr>
            </w:pPr>
            <w:r w:rsidRPr="00801C84">
              <w:rPr>
                <w:sz w:val="22"/>
                <w:lang w:val="en-AU"/>
              </w:rPr>
              <w:t>Mechanical site preparation</w:t>
            </w:r>
          </w:p>
        </w:tc>
        <w:tc>
          <w:tcPr>
            <w:tcW w:w="828" w:type="pct"/>
          </w:tcPr>
          <w:p w14:paraId="1C8AA1B6" w14:textId="77777777" w:rsidR="00C70A1E" w:rsidRPr="00801C84" w:rsidRDefault="00C70A1E" w:rsidP="007A22A7">
            <w:pPr>
              <w:pStyle w:val="Tabletext"/>
              <w:spacing w:line="240" w:lineRule="auto"/>
              <w:jc w:val="center"/>
              <w:rPr>
                <w:sz w:val="22"/>
                <w:lang w:val="en-AU"/>
              </w:rPr>
            </w:pPr>
          </w:p>
        </w:tc>
        <w:tc>
          <w:tcPr>
            <w:tcW w:w="828" w:type="pct"/>
          </w:tcPr>
          <w:p w14:paraId="0D6A8D73" w14:textId="77777777" w:rsidR="00C70A1E" w:rsidRPr="00801C84" w:rsidRDefault="00C70A1E" w:rsidP="007A22A7">
            <w:pPr>
              <w:pStyle w:val="Tabletext"/>
              <w:spacing w:line="240" w:lineRule="auto"/>
              <w:jc w:val="center"/>
              <w:rPr>
                <w:sz w:val="22"/>
                <w:lang w:val="en-AU"/>
              </w:rPr>
            </w:pPr>
          </w:p>
        </w:tc>
        <w:tc>
          <w:tcPr>
            <w:tcW w:w="828" w:type="pct"/>
          </w:tcPr>
          <w:p w14:paraId="4BC12F72" w14:textId="77777777" w:rsidR="00C70A1E" w:rsidRPr="00801C84" w:rsidRDefault="00C70A1E" w:rsidP="007A22A7">
            <w:pPr>
              <w:pStyle w:val="Tabletext"/>
              <w:spacing w:line="240" w:lineRule="auto"/>
              <w:jc w:val="center"/>
              <w:rPr>
                <w:sz w:val="22"/>
                <w:lang w:val="en-AU"/>
              </w:rPr>
            </w:pPr>
          </w:p>
        </w:tc>
        <w:tc>
          <w:tcPr>
            <w:tcW w:w="828" w:type="pct"/>
          </w:tcPr>
          <w:p w14:paraId="4D460ADF" w14:textId="77777777" w:rsidR="00C70A1E" w:rsidRPr="00801C84" w:rsidRDefault="00C70A1E" w:rsidP="007A22A7">
            <w:pPr>
              <w:pStyle w:val="Tabletext"/>
              <w:spacing w:line="240" w:lineRule="auto"/>
              <w:jc w:val="center"/>
              <w:rPr>
                <w:sz w:val="22"/>
                <w:lang w:val="en-AU"/>
              </w:rPr>
            </w:pPr>
          </w:p>
        </w:tc>
      </w:tr>
      <w:tr w:rsidR="00306466" w:rsidRPr="00801C84" w14:paraId="0CEB19E6" w14:textId="77777777" w:rsidTr="00306466">
        <w:trPr>
          <w:trHeight w:val="315"/>
        </w:trPr>
        <w:tc>
          <w:tcPr>
            <w:tcW w:w="1690" w:type="pct"/>
            <w:vAlign w:val="center"/>
          </w:tcPr>
          <w:p w14:paraId="2E96E056" w14:textId="77777777" w:rsidR="00C70A1E" w:rsidRPr="00801C84" w:rsidRDefault="00C70A1E" w:rsidP="003C6D01">
            <w:pPr>
              <w:pStyle w:val="Tabletext"/>
              <w:spacing w:line="240" w:lineRule="auto"/>
              <w:rPr>
                <w:sz w:val="22"/>
                <w:lang w:val="en-AU"/>
              </w:rPr>
            </w:pPr>
            <w:r w:rsidRPr="00801C84">
              <w:rPr>
                <w:sz w:val="22"/>
                <w:lang w:val="en-AU"/>
              </w:rPr>
              <w:t>Site preparation weed control</w:t>
            </w:r>
          </w:p>
        </w:tc>
        <w:tc>
          <w:tcPr>
            <w:tcW w:w="828" w:type="pct"/>
          </w:tcPr>
          <w:p w14:paraId="6D29162F" w14:textId="77777777" w:rsidR="00C70A1E" w:rsidRPr="00801C84" w:rsidRDefault="00C70A1E" w:rsidP="007A22A7">
            <w:pPr>
              <w:pStyle w:val="Tabletext"/>
              <w:spacing w:line="240" w:lineRule="auto"/>
              <w:jc w:val="center"/>
              <w:rPr>
                <w:sz w:val="22"/>
                <w:lang w:val="en-AU"/>
              </w:rPr>
            </w:pPr>
          </w:p>
        </w:tc>
        <w:tc>
          <w:tcPr>
            <w:tcW w:w="828" w:type="pct"/>
          </w:tcPr>
          <w:p w14:paraId="5C450C33" w14:textId="77777777" w:rsidR="00C70A1E" w:rsidRPr="00801C84" w:rsidRDefault="00C70A1E" w:rsidP="007A22A7">
            <w:pPr>
              <w:pStyle w:val="Tabletext"/>
              <w:spacing w:line="240" w:lineRule="auto"/>
              <w:jc w:val="center"/>
              <w:rPr>
                <w:sz w:val="22"/>
                <w:lang w:val="en-AU"/>
              </w:rPr>
            </w:pPr>
          </w:p>
        </w:tc>
        <w:tc>
          <w:tcPr>
            <w:tcW w:w="828" w:type="pct"/>
          </w:tcPr>
          <w:p w14:paraId="5FF1D56B" w14:textId="77777777" w:rsidR="00C70A1E" w:rsidRPr="00801C84" w:rsidRDefault="00C70A1E" w:rsidP="007A22A7">
            <w:pPr>
              <w:pStyle w:val="Tabletext"/>
              <w:spacing w:line="240" w:lineRule="auto"/>
              <w:jc w:val="center"/>
              <w:rPr>
                <w:sz w:val="22"/>
                <w:lang w:val="en-AU"/>
              </w:rPr>
            </w:pPr>
          </w:p>
        </w:tc>
        <w:tc>
          <w:tcPr>
            <w:tcW w:w="828" w:type="pct"/>
          </w:tcPr>
          <w:p w14:paraId="5B95625B" w14:textId="77777777" w:rsidR="00C70A1E" w:rsidRPr="00801C84" w:rsidRDefault="00C70A1E" w:rsidP="007A22A7">
            <w:pPr>
              <w:pStyle w:val="Tabletext"/>
              <w:spacing w:line="240" w:lineRule="auto"/>
              <w:jc w:val="center"/>
              <w:rPr>
                <w:sz w:val="22"/>
                <w:lang w:val="en-AU"/>
              </w:rPr>
            </w:pPr>
          </w:p>
        </w:tc>
      </w:tr>
      <w:tr w:rsidR="00306466" w:rsidRPr="00801C84" w14:paraId="5A220AC1" w14:textId="77777777" w:rsidTr="00306466">
        <w:trPr>
          <w:trHeight w:val="315"/>
        </w:trPr>
        <w:tc>
          <w:tcPr>
            <w:tcW w:w="1690" w:type="pct"/>
            <w:vAlign w:val="center"/>
          </w:tcPr>
          <w:p w14:paraId="324D420E" w14:textId="77777777" w:rsidR="00C70A1E" w:rsidRPr="00801C84" w:rsidRDefault="00C70A1E" w:rsidP="003C6D01">
            <w:pPr>
              <w:pStyle w:val="Tabletext"/>
              <w:spacing w:line="240" w:lineRule="auto"/>
              <w:rPr>
                <w:sz w:val="22"/>
                <w:lang w:val="en-AU"/>
              </w:rPr>
            </w:pPr>
            <w:r w:rsidRPr="00801C84">
              <w:rPr>
                <w:sz w:val="22"/>
                <w:lang w:val="en-AU"/>
              </w:rPr>
              <w:t>Planting</w:t>
            </w:r>
          </w:p>
        </w:tc>
        <w:tc>
          <w:tcPr>
            <w:tcW w:w="828" w:type="pct"/>
          </w:tcPr>
          <w:p w14:paraId="58EBE116" w14:textId="77777777" w:rsidR="00C70A1E" w:rsidRPr="00801C84" w:rsidRDefault="00C70A1E" w:rsidP="007A22A7">
            <w:pPr>
              <w:pStyle w:val="Tabletext"/>
              <w:spacing w:line="240" w:lineRule="auto"/>
              <w:jc w:val="center"/>
              <w:rPr>
                <w:sz w:val="22"/>
                <w:lang w:val="en-AU"/>
              </w:rPr>
            </w:pPr>
          </w:p>
        </w:tc>
        <w:tc>
          <w:tcPr>
            <w:tcW w:w="828" w:type="pct"/>
          </w:tcPr>
          <w:p w14:paraId="6C26E633" w14:textId="77777777" w:rsidR="00C70A1E" w:rsidRPr="00801C84" w:rsidRDefault="00C70A1E" w:rsidP="007A22A7">
            <w:pPr>
              <w:pStyle w:val="Tabletext"/>
              <w:spacing w:line="240" w:lineRule="auto"/>
              <w:jc w:val="center"/>
              <w:rPr>
                <w:sz w:val="22"/>
                <w:lang w:val="en-AU"/>
              </w:rPr>
            </w:pPr>
          </w:p>
        </w:tc>
        <w:tc>
          <w:tcPr>
            <w:tcW w:w="828" w:type="pct"/>
          </w:tcPr>
          <w:p w14:paraId="2B5A313C" w14:textId="77777777" w:rsidR="00C70A1E" w:rsidRPr="00801C84" w:rsidRDefault="00C70A1E" w:rsidP="007A22A7">
            <w:pPr>
              <w:pStyle w:val="Tabletext"/>
              <w:spacing w:line="240" w:lineRule="auto"/>
              <w:jc w:val="center"/>
              <w:rPr>
                <w:sz w:val="22"/>
                <w:lang w:val="en-AU"/>
              </w:rPr>
            </w:pPr>
          </w:p>
        </w:tc>
        <w:tc>
          <w:tcPr>
            <w:tcW w:w="828" w:type="pct"/>
          </w:tcPr>
          <w:p w14:paraId="3E1F8444" w14:textId="77777777" w:rsidR="00C70A1E" w:rsidRPr="00801C84" w:rsidRDefault="00C70A1E" w:rsidP="007A22A7">
            <w:pPr>
              <w:pStyle w:val="Tabletext"/>
              <w:spacing w:line="240" w:lineRule="auto"/>
              <w:jc w:val="center"/>
              <w:rPr>
                <w:sz w:val="22"/>
                <w:lang w:val="en-AU"/>
              </w:rPr>
            </w:pPr>
          </w:p>
        </w:tc>
      </w:tr>
      <w:tr w:rsidR="00306466" w:rsidRPr="00801C84" w14:paraId="78632CFE" w14:textId="77777777" w:rsidTr="00306466">
        <w:trPr>
          <w:trHeight w:val="315"/>
        </w:trPr>
        <w:tc>
          <w:tcPr>
            <w:tcW w:w="1690" w:type="pct"/>
            <w:vAlign w:val="center"/>
          </w:tcPr>
          <w:p w14:paraId="67037716" w14:textId="77777777" w:rsidR="00C70A1E" w:rsidRPr="00801C84" w:rsidRDefault="00C70A1E" w:rsidP="003C6D01">
            <w:pPr>
              <w:pStyle w:val="Tabletext"/>
              <w:spacing w:line="240" w:lineRule="auto"/>
              <w:rPr>
                <w:sz w:val="22"/>
                <w:lang w:val="en-AU"/>
              </w:rPr>
            </w:pPr>
            <w:r w:rsidRPr="00801C84">
              <w:rPr>
                <w:sz w:val="22"/>
                <w:lang w:val="en-AU"/>
              </w:rPr>
              <w:t>Establishment fertiliser</w:t>
            </w:r>
          </w:p>
        </w:tc>
        <w:tc>
          <w:tcPr>
            <w:tcW w:w="828" w:type="pct"/>
          </w:tcPr>
          <w:p w14:paraId="0AFC7331" w14:textId="77777777" w:rsidR="00C70A1E" w:rsidRPr="00801C84" w:rsidRDefault="00C70A1E" w:rsidP="007A22A7">
            <w:pPr>
              <w:pStyle w:val="Tabletext"/>
              <w:spacing w:line="240" w:lineRule="auto"/>
              <w:jc w:val="center"/>
              <w:rPr>
                <w:sz w:val="22"/>
                <w:lang w:val="en-AU"/>
              </w:rPr>
            </w:pPr>
          </w:p>
        </w:tc>
        <w:tc>
          <w:tcPr>
            <w:tcW w:w="828" w:type="pct"/>
          </w:tcPr>
          <w:p w14:paraId="11DBDD5E" w14:textId="77777777" w:rsidR="00C70A1E" w:rsidRPr="00801C84" w:rsidRDefault="00C70A1E" w:rsidP="007A22A7">
            <w:pPr>
              <w:pStyle w:val="Tabletext"/>
              <w:spacing w:line="240" w:lineRule="auto"/>
              <w:jc w:val="center"/>
              <w:rPr>
                <w:sz w:val="22"/>
                <w:lang w:val="en-AU"/>
              </w:rPr>
            </w:pPr>
          </w:p>
        </w:tc>
        <w:tc>
          <w:tcPr>
            <w:tcW w:w="828" w:type="pct"/>
          </w:tcPr>
          <w:p w14:paraId="3AC82C53" w14:textId="77777777" w:rsidR="00C70A1E" w:rsidRPr="00801C84" w:rsidRDefault="00C70A1E" w:rsidP="007A22A7">
            <w:pPr>
              <w:pStyle w:val="Tabletext"/>
              <w:spacing w:line="240" w:lineRule="auto"/>
              <w:jc w:val="center"/>
              <w:rPr>
                <w:sz w:val="22"/>
                <w:lang w:val="en-AU"/>
              </w:rPr>
            </w:pPr>
          </w:p>
        </w:tc>
        <w:tc>
          <w:tcPr>
            <w:tcW w:w="828" w:type="pct"/>
          </w:tcPr>
          <w:p w14:paraId="2C594971" w14:textId="77777777" w:rsidR="00C70A1E" w:rsidRPr="00801C84" w:rsidRDefault="00C70A1E" w:rsidP="007A22A7">
            <w:pPr>
              <w:pStyle w:val="Tabletext"/>
              <w:spacing w:line="240" w:lineRule="auto"/>
              <w:jc w:val="center"/>
              <w:rPr>
                <w:sz w:val="22"/>
                <w:lang w:val="en-AU"/>
              </w:rPr>
            </w:pPr>
          </w:p>
        </w:tc>
      </w:tr>
      <w:tr w:rsidR="00306466" w:rsidRPr="00801C84" w14:paraId="3A4E44B6" w14:textId="77777777" w:rsidTr="00306466">
        <w:trPr>
          <w:trHeight w:val="315"/>
        </w:trPr>
        <w:tc>
          <w:tcPr>
            <w:tcW w:w="1690" w:type="pct"/>
            <w:vAlign w:val="center"/>
          </w:tcPr>
          <w:p w14:paraId="0FC20E47" w14:textId="77777777" w:rsidR="00C70A1E" w:rsidRPr="00801C84" w:rsidRDefault="00C70A1E" w:rsidP="003C6D01">
            <w:pPr>
              <w:pStyle w:val="Tabletext"/>
              <w:spacing w:line="240" w:lineRule="auto"/>
              <w:rPr>
                <w:sz w:val="22"/>
                <w:lang w:val="en-AU"/>
              </w:rPr>
            </w:pPr>
            <w:r w:rsidRPr="00801C84">
              <w:rPr>
                <w:sz w:val="22"/>
                <w:lang w:val="en-AU"/>
              </w:rPr>
              <w:t>Fencing</w:t>
            </w:r>
          </w:p>
        </w:tc>
        <w:tc>
          <w:tcPr>
            <w:tcW w:w="828" w:type="pct"/>
          </w:tcPr>
          <w:p w14:paraId="22AA72F7" w14:textId="77777777" w:rsidR="00C70A1E" w:rsidRPr="00801C84" w:rsidRDefault="00C70A1E" w:rsidP="007A22A7">
            <w:pPr>
              <w:pStyle w:val="Tabletext"/>
              <w:spacing w:line="240" w:lineRule="auto"/>
              <w:jc w:val="center"/>
              <w:rPr>
                <w:sz w:val="22"/>
                <w:lang w:val="en-AU"/>
              </w:rPr>
            </w:pPr>
          </w:p>
        </w:tc>
        <w:tc>
          <w:tcPr>
            <w:tcW w:w="828" w:type="pct"/>
          </w:tcPr>
          <w:p w14:paraId="000937EA" w14:textId="77777777" w:rsidR="00C70A1E" w:rsidRPr="00801C84" w:rsidRDefault="00C70A1E" w:rsidP="007A22A7">
            <w:pPr>
              <w:pStyle w:val="Tabletext"/>
              <w:spacing w:line="240" w:lineRule="auto"/>
              <w:jc w:val="center"/>
              <w:rPr>
                <w:sz w:val="22"/>
                <w:lang w:val="en-AU"/>
              </w:rPr>
            </w:pPr>
          </w:p>
        </w:tc>
        <w:tc>
          <w:tcPr>
            <w:tcW w:w="828" w:type="pct"/>
          </w:tcPr>
          <w:p w14:paraId="7CB2B8BD" w14:textId="77777777" w:rsidR="00C70A1E" w:rsidRPr="00801C84" w:rsidRDefault="00C70A1E" w:rsidP="007A22A7">
            <w:pPr>
              <w:pStyle w:val="Tabletext"/>
              <w:spacing w:line="240" w:lineRule="auto"/>
              <w:jc w:val="center"/>
              <w:rPr>
                <w:sz w:val="22"/>
                <w:lang w:val="en-AU"/>
              </w:rPr>
            </w:pPr>
          </w:p>
        </w:tc>
        <w:tc>
          <w:tcPr>
            <w:tcW w:w="828" w:type="pct"/>
          </w:tcPr>
          <w:p w14:paraId="6F66155B" w14:textId="77777777" w:rsidR="00C70A1E" w:rsidRPr="00801C84" w:rsidRDefault="00C70A1E" w:rsidP="007A22A7">
            <w:pPr>
              <w:pStyle w:val="Tabletext"/>
              <w:spacing w:line="240" w:lineRule="auto"/>
              <w:jc w:val="center"/>
              <w:rPr>
                <w:sz w:val="22"/>
                <w:lang w:val="en-AU"/>
              </w:rPr>
            </w:pPr>
          </w:p>
        </w:tc>
      </w:tr>
      <w:tr w:rsidR="00306466" w:rsidRPr="00801C84" w14:paraId="7A9FE69E" w14:textId="77777777" w:rsidTr="00306466">
        <w:trPr>
          <w:trHeight w:val="315"/>
        </w:trPr>
        <w:tc>
          <w:tcPr>
            <w:tcW w:w="1690" w:type="pct"/>
            <w:vAlign w:val="center"/>
          </w:tcPr>
          <w:p w14:paraId="67AECF4F" w14:textId="77777777" w:rsidR="00C70A1E" w:rsidRPr="00801C84" w:rsidRDefault="00C70A1E" w:rsidP="003C6D01">
            <w:pPr>
              <w:pStyle w:val="Tabletext"/>
              <w:spacing w:line="240" w:lineRule="auto"/>
              <w:rPr>
                <w:sz w:val="22"/>
                <w:lang w:val="en-AU"/>
              </w:rPr>
            </w:pPr>
            <w:r w:rsidRPr="00801C84">
              <w:rPr>
                <w:sz w:val="22"/>
                <w:lang w:val="en-AU"/>
              </w:rPr>
              <w:t>Roading</w:t>
            </w:r>
          </w:p>
        </w:tc>
        <w:tc>
          <w:tcPr>
            <w:tcW w:w="828" w:type="pct"/>
          </w:tcPr>
          <w:p w14:paraId="3853F7B2" w14:textId="77777777" w:rsidR="00C70A1E" w:rsidRPr="00801C84" w:rsidRDefault="00C70A1E" w:rsidP="007A22A7">
            <w:pPr>
              <w:pStyle w:val="Tabletext"/>
              <w:spacing w:line="240" w:lineRule="auto"/>
              <w:jc w:val="center"/>
              <w:rPr>
                <w:sz w:val="22"/>
                <w:lang w:val="en-AU"/>
              </w:rPr>
            </w:pPr>
          </w:p>
        </w:tc>
        <w:tc>
          <w:tcPr>
            <w:tcW w:w="828" w:type="pct"/>
          </w:tcPr>
          <w:p w14:paraId="08523405" w14:textId="77777777" w:rsidR="00C70A1E" w:rsidRPr="00801C84" w:rsidRDefault="00C70A1E" w:rsidP="007A22A7">
            <w:pPr>
              <w:pStyle w:val="Tabletext"/>
              <w:spacing w:line="240" w:lineRule="auto"/>
              <w:jc w:val="center"/>
              <w:rPr>
                <w:sz w:val="22"/>
                <w:lang w:val="en-AU"/>
              </w:rPr>
            </w:pPr>
          </w:p>
        </w:tc>
        <w:tc>
          <w:tcPr>
            <w:tcW w:w="828" w:type="pct"/>
          </w:tcPr>
          <w:p w14:paraId="54A25AD0" w14:textId="77777777" w:rsidR="00C70A1E" w:rsidRPr="00801C84" w:rsidRDefault="00C70A1E" w:rsidP="007A22A7">
            <w:pPr>
              <w:pStyle w:val="Tabletext"/>
              <w:spacing w:line="240" w:lineRule="auto"/>
              <w:jc w:val="center"/>
              <w:rPr>
                <w:sz w:val="22"/>
                <w:lang w:val="en-AU"/>
              </w:rPr>
            </w:pPr>
          </w:p>
        </w:tc>
        <w:tc>
          <w:tcPr>
            <w:tcW w:w="828" w:type="pct"/>
          </w:tcPr>
          <w:p w14:paraId="7382C3D6" w14:textId="77777777" w:rsidR="00C70A1E" w:rsidRPr="00801C84" w:rsidRDefault="00C70A1E" w:rsidP="007A22A7">
            <w:pPr>
              <w:pStyle w:val="Tabletext"/>
              <w:spacing w:line="240" w:lineRule="auto"/>
              <w:jc w:val="center"/>
              <w:rPr>
                <w:sz w:val="22"/>
                <w:lang w:val="en-AU"/>
              </w:rPr>
            </w:pPr>
          </w:p>
        </w:tc>
      </w:tr>
    </w:tbl>
    <w:p w14:paraId="4052D04D" w14:textId="1DC87EEE" w:rsidR="00D15174" w:rsidRPr="00801C84" w:rsidRDefault="007A22A7" w:rsidP="007A22A7">
      <w:pPr>
        <w:spacing w:before="360"/>
        <w:rPr>
          <w:b/>
          <w:bCs/>
          <w:sz w:val="22"/>
        </w:rPr>
      </w:pPr>
      <w:r w:rsidRPr="00801C84">
        <w:rPr>
          <w:b/>
          <w:bCs/>
          <w:sz w:val="22"/>
        </w:rPr>
        <w:t>Grant applicant co-contribution to Project</w:t>
      </w:r>
    </w:p>
    <w:tbl>
      <w:tblPr>
        <w:tblStyle w:val="Style2"/>
        <w:tblW w:w="5000" w:type="pct"/>
        <w:tblLook w:val="0020" w:firstRow="1" w:lastRow="0" w:firstColumn="0" w:lastColumn="0" w:noHBand="0" w:noVBand="0"/>
        <w:tblCaption w:val="Grant applicant co-contribution to Project"/>
        <w:tblDescription w:val="Grant applicant co-contribution to Project"/>
      </w:tblPr>
      <w:tblGrid>
        <w:gridCol w:w="3250"/>
        <w:gridCol w:w="1593"/>
        <w:gridCol w:w="1593"/>
        <w:gridCol w:w="1593"/>
        <w:gridCol w:w="1589"/>
      </w:tblGrid>
      <w:tr w:rsidR="00306466" w:rsidRPr="00801C84" w14:paraId="4B1F610B" w14:textId="77777777" w:rsidTr="00306466">
        <w:trPr>
          <w:cnfStyle w:val="100000000000" w:firstRow="1" w:lastRow="0" w:firstColumn="0" w:lastColumn="0" w:oddVBand="0" w:evenVBand="0" w:oddHBand="0" w:evenHBand="0" w:firstRowFirstColumn="0" w:firstRowLastColumn="0" w:lastRowFirstColumn="0" w:lastRowLastColumn="0"/>
          <w:cantSplit/>
          <w:trHeight w:val="315"/>
          <w:tblHeader/>
        </w:trPr>
        <w:tc>
          <w:tcPr>
            <w:tcW w:w="1690" w:type="pct"/>
          </w:tcPr>
          <w:p w14:paraId="1A8501EA" w14:textId="77777777" w:rsidR="00C70A1E" w:rsidRPr="00801C84" w:rsidRDefault="00C70A1E" w:rsidP="007A22A7">
            <w:pPr>
              <w:pStyle w:val="Tabletext"/>
              <w:spacing w:line="240" w:lineRule="auto"/>
              <w:rPr>
                <w:sz w:val="22"/>
                <w:lang w:val="en-AU"/>
              </w:rPr>
            </w:pPr>
            <w:r w:rsidRPr="00801C84">
              <w:rPr>
                <w:sz w:val="22"/>
                <w:lang w:val="en-AU"/>
              </w:rPr>
              <w:t>Activity</w:t>
            </w:r>
          </w:p>
        </w:tc>
        <w:tc>
          <w:tcPr>
            <w:tcW w:w="828" w:type="pct"/>
          </w:tcPr>
          <w:p w14:paraId="7BA72FB7" w14:textId="77777777" w:rsidR="00C70A1E" w:rsidRPr="00801C84" w:rsidRDefault="00C70A1E" w:rsidP="007A22A7">
            <w:pPr>
              <w:pStyle w:val="Tabletext"/>
              <w:spacing w:line="240" w:lineRule="auto"/>
              <w:jc w:val="center"/>
              <w:rPr>
                <w:sz w:val="22"/>
                <w:lang w:val="en-AU"/>
              </w:rPr>
            </w:pPr>
            <w:r w:rsidRPr="00801C84">
              <w:rPr>
                <w:sz w:val="22"/>
                <w:lang w:val="en-AU"/>
              </w:rPr>
              <w:t>Cost per ha</w:t>
            </w:r>
          </w:p>
        </w:tc>
        <w:tc>
          <w:tcPr>
            <w:tcW w:w="828" w:type="pct"/>
          </w:tcPr>
          <w:p w14:paraId="57DE8B25" w14:textId="77777777" w:rsidR="00C70A1E" w:rsidRPr="00801C84" w:rsidRDefault="00C70A1E" w:rsidP="007A22A7">
            <w:pPr>
              <w:pStyle w:val="Tabletext"/>
              <w:spacing w:line="240" w:lineRule="auto"/>
              <w:jc w:val="center"/>
              <w:rPr>
                <w:sz w:val="22"/>
                <w:lang w:val="en-AU"/>
              </w:rPr>
            </w:pPr>
            <w:r w:rsidRPr="00801C84">
              <w:rPr>
                <w:sz w:val="22"/>
                <w:lang w:val="en-AU"/>
              </w:rPr>
              <w:t>2024–25</w:t>
            </w:r>
          </w:p>
        </w:tc>
        <w:tc>
          <w:tcPr>
            <w:tcW w:w="828" w:type="pct"/>
          </w:tcPr>
          <w:p w14:paraId="0F8CFA76" w14:textId="77777777" w:rsidR="00C70A1E" w:rsidRPr="00801C84" w:rsidRDefault="00C70A1E" w:rsidP="007A22A7">
            <w:pPr>
              <w:pStyle w:val="Tabletext"/>
              <w:spacing w:line="240" w:lineRule="auto"/>
              <w:jc w:val="center"/>
              <w:rPr>
                <w:sz w:val="22"/>
                <w:lang w:val="en-AU"/>
              </w:rPr>
            </w:pPr>
            <w:r w:rsidRPr="00801C84">
              <w:rPr>
                <w:sz w:val="22"/>
                <w:lang w:val="en-AU"/>
              </w:rPr>
              <w:t>2025–26</w:t>
            </w:r>
          </w:p>
        </w:tc>
        <w:tc>
          <w:tcPr>
            <w:tcW w:w="828" w:type="pct"/>
          </w:tcPr>
          <w:p w14:paraId="2E71498D" w14:textId="77777777" w:rsidR="00C70A1E" w:rsidRPr="00801C84" w:rsidRDefault="00C70A1E" w:rsidP="007A22A7">
            <w:pPr>
              <w:pStyle w:val="Tabletext"/>
              <w:spacing w:line="240" w:lineRule="auto"/>
              <w:jc w:val="center"/>
              <w:rPr>
                <w:sz w:val="22"/>
                <w:lang w:val="en-AU"/>
              </w:rPr>
            </w:pPr>
            <w:r w:rsidRPr="00801C84">
              <w:rPr>
                <w:sz w:val="22"/>
                <w:lang w:val="en-AU"/>
              </w:rPr>
              <w:t>2026–27</w:t>
            </w:r>
          </w:p>
        </w:tc>
      </w:tr>
      <w:tr w:rsidR="00306466" w:rsidRPr="00801C84" w14:paraId="56B4C9DD" w14:textId="77777777" w:rsidTr="00306466">
        <w:trPr>
          <w:trHeight w:val="315"/>
        </w:trPr>
        <w:tc>
          <w:tcPr>
            <w:tcW w:w="1690" w:type="pct"/>
          </w:tcPr>
          <w:p w14:paraId="0DDAAD07" w14:textId="77777777" w:rsidR="00C70A1E" w:rsidRPr="00801C84" w:rsidRDefault="00C70A1E" w:rsidP="007A22A7">
            <w:pPr>
              <w:pStyle w:val="Tabletext"/>
              <w:spacing w:line="240" w:lineRule="auto"/>
              <w:rPr>
                <w:sz w:val="22"/>
                <w:lang w:val="en-AU"/>
              </w:rPr>
            </w:pPr>
            <w:r w:rsidRPr="00801C84">
              <w:rPr>
                <w:sz w:val="22"/>
                <w:lang w:val="en-AU"/>
              </w:rPr>
              <w:t>Value of land</w:t>
            </w:r>
          </w:p>
        </w:tc>
        <w:tc>
          <w:tcPr>
            <w:tcW w:w="828" w:type="pct"/>
          </w:tcPr>
          <w:p w14:paraId="192CAAB4" w14:textId="77777777" w:rsidR="00C70A1E" w:rsidRPr="00801C84" w:rsidRDefault="00C70A1E" w:rsidP="007A22A7">
            <w:pPr>
              <w:pStyle w:val="Tabletext"/>
              <w:spacing w:line="240" w:lineRule="auto"/>
              <w:jc w:val="center"/>
              <w:rPr>
                <w:sz w:val="22"/>
                <w:lang w:val="en-AU"/>
              </w:rPr>
            </w:pPr>
          </w:p>
        </w:tc>
        <w:tc>
          <w:tcPr>
            <w:tcW w:w="828" w:type="pct"/>
          </w:tcPr>
          <w:p w14:paraId="619D87F7" w14:textId="77777777" w:rsidR="00C70A1E" w:rsidRPr="00801C84" w:rsidRDefault="00C70A1E" w:rsidP="007A22A7">
            <w:pPr>
              <w:pStyle w:val="Tabletext"/>
              <w:spacing w:line="240" w:lineRule="auto"/>
              <w:jc w:val="center"/>
              <w:rPr>
                <w:sz w:val="22"/>
                <w:lang w:val="en-AU"/>
              </w:rPr>
            </w:pPr>
          </w:p>
        </w:tc>
        <w:tc>
          <w:tcPr>
            <w:tcW w:w="828" w:type="pct"/>
          </w:tcPr>
          <w:p w14:paraId="737600FE" w14:textId="77777777" w:rsidR="00C70A1E" w:rsidRPr="00801C84" w:rsidRDefault="00C70A1E" w:rsidP="007A22A7">
            <w:pPr>
              <w:pStyle w:val="Tabletext"/>
              <w:spacing w:line="240" w:lineRule="auto"/>
              <w:jc w:val="center"/>
              <w:rPr>
                <w:sz w:val="22"/>
                <w:lang w:val="en-AU"/>
              </w:rPr>
            </w:pPr>
          </w:p>
        </w:tc>
        <w:tc>
          <w:tcPr>
            <w:tcW w:w="828" w:type="pct"/>
          </w:tcPr>
          <w:p w14:paraId="1111108E" w14:textId="77777777" w:rsidR="00C70A1E" w:rsidRPr="00801C84" w:rsidRDefault="00C70A1E" w:rsidP="007A22A7">
            <w:pPr>
              <w:pStyle w:val="Tabletext"/>
              <w:spacing w:line="240" w:lineRule="auto"/>
              <w:jc w:val="center"/>
              <w:rPr>
                <w:sz w:val="22"/>
                <w:lang w:val="en-AU"/>
              </w:rPr>
            </w:pPr>
          </w:p>
        </w:tc>
      </w:tr>
      <w:tr w:rsidR="00306466" w:rsidRPr="00801C84" w14:paraId="19C82A8B" w14:textId="77777777" w:rsidTr="00306466">
        <w:trPr>
          <w:trHeight w:val="315"/>
        </w:trPr>
        <w:tc>
          <w:tcPr>
            <w:tcW w:w="1690" w:type="pct"/>
          </w:tcPr>
          <w:p w14:paraId="70B0F88D" w14:textId="77777777" w:rsidR="00C70A1E" w:rsidRPr="00801C84" w:rsidRDefault="00C70A1E" w:rsidP="007A22A7">
            <w:pPr>
              <w:pStyle w:val="Tabletext"/>
              <w:spacing w:line="240" w:lineRule="auto"/>
              <w:rPr>
                <w:sz w:val="22"/>
                <w:lang w:val="en-AU"/>
              </w:rPr>
            </w:pPr>
            <w:r w:rsidRPr="00801C84">
              <w:rPr>
                <w:sz w:val="22"/>
                <w:lang w:val="en-AU"/>
              </w:rPr>
              <w:t>Mechanical site preparation</w:t>
            </w:r>
          </w:p>
        </w:tc>
        <w:tc>
          <w:tcPr>
            <w:tcW w:w="828" w:type="pct"/>
          </w:tcPr>
          <w:p w14:paraId="503C2E2F" w14:textId="77777777" w:rsidR="00C70A1E" w:rsidRPr="00801C84" w:rsidRDefault="00C70A1E" w:rsidP="007A22A7">
            <w:pPr>
              <w:pStyle w:val="Tabletext"/>
              <w:spacing w:line="240" w:lineRule="auto"/>
              <w:jc w:val="center"/>
              <w:rPr>
                <w:sz w:val="22"/>
                <w:lang w:val="en-AU"/>
              </w:rPr>
            </w:pPr>
          </w:p>
        </w:tc>
        <w:tc>
          <w:tcPr>
            <w:tcW w:w="828" w:type="pct"/>
          </w:tcPr>
          <w:p w14:paraId="2FC4AFBF" w14:textId="77777777" w:rsidR="00C70A1E" w:rsidRPr="00801C84" w:rsidRDefault="00C70A1E" w:rsidP="007A22A7">
            <w:pPr>
              <w:pStyle w:val="Tabletext"/>
              <w:spacing w:line="240" w:lineRule="auto"/>
              <w:jc w:val="center"/>
              <w:rPr>
                <w:sz w:val="22"/>
                <w:lang w:val="en-AU"/>
              </w:rPr>
            </w:pPr>
          </w:p>
        </w:tc>
        <w:tc>
          <w:tcPr>
            <w:tcW w:w="828" w:type="pct"/>
          </w:tcPr>
          <w:p w14:paraId="2796F0BB" w14:textId="77777777" w:rsidR="00C70A1E" w:rsidRPr="00801C84" w:rsidRDefault="00C70A1E" w:rsidP="007A22A7">
            <w:pPr>
              <w:pStyle w:val="Tabletext"/>
              <w:spacing w:line="240" w:lineRule="auto"/>
              <w:jc w:val="center"/>
              <w:rPr>
                <w:sz w:val="22"/>
                <w:lang w:val="en-AU"/>
              </w:rPr>
            </w:pPr>
          </w:p>
        </w:tc>
        <w:tc>
          <w:tcPr>
            <w:tcW w:w="828" w:type="pct"/>
          </w:tcPr>
          <w:p w14:paraId="649DEE34" w14:textId="77777777" w:rsidR="00C70A1E" w:rsidRPr="00801C84" w:rsidRDefault="00C70A1E" w:rsidP="007A22A7">
            <w:pPr>
              <w:pStyle w:val="Tabletext"/>
              <w:spacing w:line="240" w:lineRule="auto"/>
              <w:jc w:val="center"/>
              <w:rPr>
                <w:sz w:val="22"/>
                <w:lang w:val="en-AU"/>
              </w:rPr>
            </w:pPr>
          </w:p>
        </w:tc>
      </w:tr>
      <w:tr w:rsidR="00306466" w:rsidRPr="00801C84" w14:paraId="1F56F51A" w14:textId="77777777" w:rsidTr="00306466">
        <w:trPr>
          <w:trHeight w:val="315"/>
        </w:trPr>
        <w:tc>
          <w:tcPr>
            <w:tcW w:w="1690" w:type="pct"/>
          </w:tcPr>
          <w:p w14:paraId="2F14CE52" w14:textId="77777777" w:rsidR="00C70A1E" w:rsidRPr="00801C84" w:rsidRDefault="00C70A1E" w:rsidP="007A22A7">
            <w:pPr>
              <w:pStyle w:val="Tabletext"/>
              <w:spacing w:line="240" w:lineRule="auto"/>
              <w:rPr>
                <w:sz w:val="22"/>
                <w:lang w:val="en-AU"/>
              </w:rPr>
            </w:pPr>
            <w:r w:rsidRPr="00801C84">
              <w:rPr>
                <w:sz w:val="22"/>
                <w:lang w:val="en-AU"/>
              </w:rPr>
              <w:t>Site preparation weed control</w:t>
            </w:r>
          </w:p>
        </w:tc>
        <w:tc>
          <w:tcPr>
            <w:tcW w:w="828" w:type="pct"/>
          </w:tcPr>
          <w:p w14:paraId="4C3BDFA1" w14:textId="77777777" w:rsidR="00C70A1E" w:rsidRPr="00801C84" w:rsidRDefault="00C70A1E" w:rsidP="007A22A7">
            <w:pPr>
              <w:pStyle w:val="Tabletext"/>
              <w:spacing w:line="240" w:lineRule="auto"/>
              <w:jc w:val="center"/>
              <w:rPr>
                <w:sz w:val="22"/>
                <w:lang w:val="en-AU"/>
              </w:rPr>
            </w:pPr>
          </w:p>
        </w:tc>
        <w:tc>
          <w:tcPr>
            <w:tcW w:w="828" w:type="pct"/>
          </w:tcPr>
          <w:p w14:paraId="2FFEF40A" w14:textId="77777777" w:rsidR="00C70A1E" w:rsidRPr="00801C84" w:rsidRDefault="00C70A1E" w:rsidP="007A22A7">
            <w:pPr>
              <w:pStyle w:val="Tabletext"/>
              <w:spacing w:line="240" w:lineRule="auto"/>
              <w:jc w:val="center"/>
              <w:rPr>
                <w:sz w:val="22"/>
                <w:lang w:val="en-AU"/>
              </w:rPr>
            </w:pPr>
          </w:p>
        </w:tc>
        <w:tc>
          <w:tcPr>
            <w:tcW w:w="828" w:type="pct"/>
          </w:tcPr>
          <w:p w14:paraId="62E4E139" w14:textId="77777777" w:rsidR="00C70A1E" w:rsidRPr="00801C84" w:rsidRDefault="00C70A1E" w:rsidP="007A22A7">
            <w:pPr>
              <w:pStyle w:val="Tabletext"/>
              <w:spacing w:line="240" w:lineRule="auto"/>
              <w:jc w:val="center"/>
              <w:rPr>
                <w:sz w:val="22"/>
                <w:lang w:val="en-AU"/>
              </w:rPr>
            </w:pPr>
          </w:p>
        </w:tc>
        <w:tc>
          <w:tcPr>
            <w:tcW w:w="828" w:type="pct"/>
          </w:tcPr>
          <w:p w14:paraId="01A12D64" w14:textId="77777777" w:rsidR="00C70A1E" w:rsidRPr="00801C84" w:rsidRDefault="00C70A1E" w:rsidP="007A22A7">
            <w:pPr>
              <w:pStyle w:val="Tabletext"/>
              <w:spacing w:line="240" w:lineRule="auto"/>
              <w:jc w:val="center"/>
              <w:rPr>
                <w:sz w:val="22"/>
                <w:lang w:val="en-AU"/>
              </w:rPr>
            </w:pPr>
          </w:p>
        </w:tc>
      </w:tr>
      <w:tr w:rsidR="00306466" w:rsidRPr="00801C84" w14:paraId="78570F2F" w14:textId="77777777" w:rsidTr="00306466">
        <w:trPr>
          <w:trHeight w:val="315"/>
        </w:trPr>
        <w:tc>
          <w:tcPr>
            <w:tcW w:w="1690" w:type="pct"/>
          </w:tcPr>
          <w:p w14:paraId="66059A85" w14:textId="77777777" w:rsidR="00C70A1E" w:rsidRPr="00801C84" w:rsidRDefault="00C70A1E" w:rsidP="007A22A7">
            <w:pPr>
              <w:pStyle w:val="Tabletext"/>
              <w:spacing w:line="240" w:lineRule="auto"/>
              <w:rPr>
                <w:sz w:val="22"/>
                <w:lang w:val="en-AU"/>
              </w:rPr>
            </w:pPr>
            <w:r w:rsidRPr="00801C84">
              <w:rPr>
                <w:sz w:val="22"/>
                <w:lang w:val="en-AU"/>
              </w:rPr>
              <w:lastRenderedPageBreak/>
              <w:t>Planting</w:t>
            </w:r>
          </w:p>
        </w:tc>
        <w:tc>
          <w:tcPr>
            <w:tcW w:w="828" w:type="pct"/>
          </w:tcPr>
          <w:p w14:paraId="0005CEE1" w14:textId="77777777" w:rsidR="00C70A1E" w:rsidRPr="00801C84" w:rsidRDefault="00C70A1E" w:rsidP="007A22A7">
            <w:pPr>
              <w:pStyle w:val="Tabletext"/>
              <w:spacing w:line="240" w:lineRule="auto"/>
              <w:jc w:val="center"/>
              <w:rPr>
                <w:sz w:val="22"/>
                <w:lang w:val="en-AU"/>
              </w:rPr>
            </w:pPr>
          </w:p>
        </w:tc>
        <w:tc>
          <w:tcPr>
            <w:tcW w:w="828" w:type="pct"/>
          </w:tcPr>
          <w:p w14:paraId="79DE2E7B" w14:textId="77777777" w:rsidR="00C70A1E" w:rsidRPr="00801C84" w:rsidRDefault="00C70A1E" w:rsidP="007A22A7">
            <w:pPr>
              <w:pStyle w:val="Tabletext"/>
              <w:spacing w:line="240" w:lineRule="auto"/>
              <w:jc w:val="center"/>
              <w:rPr>
                <w:sz w:val="22"/>
                <w:lang w:val="en-AU"/>
              </w:rPr>
            </w:pPr>
          </w:p>
        </w:tc>
        <w:tc>
          <w:tcPr>
            <w:tcW w:w="828" w:type="pct"/>
          </w:tcPr>
          <w:p w14:paraId="5BAA0CFC" w14:textId="77777777" w:rsidR="00C70A1E" w:rsidRPr="00801C84" w:rsidRDefault="00C70A1E" w:rsidP="007A22A7">
            <w:pPr>
              <w:pStyle w:val="Tabletext"/>
              <w:spacing w:line="240" w:lineRule="auto"/>
              <w:jc w:val="center"/>
              <w:rPr>
                <w:sz w:val="22"/>
                <w:lang w:val="en-AU"/>
              </w:rPr>
            </w:pPr>
          </w:p>
        </w:tc>
        <w:tc>
          <w:tcPr>
            <w:tcW w:w="828" w:type="pct"/>
          </w:tcPr>
          <w:p w14:paraId="25C1012E" w14:textId="77777777" w:rsidR="00C70A1E" w:rsidRPr="00801C84" w:rsidRDefault="00C70A1E" w:rsidP="007A22A7">
            <w:pPr>
              <w:pStyle w:val="Tabletext"/>
              <w:spacing w:line="240" w:lineRule="auto"/>
              <w:jc w:val="center"/>
              <w:rPr>
                <w:sz w:val="22"/>
                <w:lang w:val="en-AU"/>
              </w:rPr>
            </w:pPr>
          </w:p>
        </w:tc>
      </w:tr>
      <w:tr w:rsidR="00306466" w:rsidRPr="00801C84" w14:paraId="113C26C6" w14:textId="77777777" w:rsidTr="00306466">
        <w:trPr>
          <w:trHeight w:val="315"/>
        </w:trPr>
        <w:tc>
          <w:tcPr>
            <w:tcW w:w="1690" w:type="pct"/>
          </w:tcPr>
          <w:p w14:paraId="3EEE773C" w14:textId="77777777" w:rsidR="00C70A1E" w:rsidRPr="00801C84" w:rsidRDefault="00C70A1E" w:rsidP="007A22A7">
            <w:pPr>
              <w:pStyle w:val="Tabletext"/>
              <w:spacing w:line="240" w:lineRule="auto"/>
              <w:rPr>
                <w:sz w:val="22"/>
                <w:lang w:val="en-AU"/>
              </w:rPr>
            </w:pPr>
            <w:r w:rsidRPr="00801C84">
              <w:rPr>
                <w:sz w:val="22"/>
                <w:lang w:val="en-AU"/>
              </w:rPr>
              <w:t>Establishment fertiliser</w:t>
            </w:r>
          </w:p>
        </w:tc>
        <w:tc>
          <w:tcPr>
            <w:tcW w:w="828" w:type="pct"/>
          </w:tcPr>
          <w:p w14:paraId="5D6107B2" w14:textId="77777777" w:rsidR="00C70A1E" w:rsidRPr="00801C84" w:rsidRDefault="00C70A1E" w:rsidP="007A22A7">
            <w:pPr>
              <w:pStyle w:val="Tabletext"/>
              <w:spacing w:line="240" w:lineRule="auto"/>
              <w:jc w:val="center"/>
              <w:rPr>
                <w:sz w:val="22"/>
                <w:lang w:val="en-AU"/>
              </w:rPr>
            </w:pPr>
          </w:p>
        </w:tc>
        <w:tc>
          <w:tcPr>
            <w:tcW w:w="828" w:type="pct"/>
          </w:tcPr>
          <w:p w14:paraId="6E711BC4" w14:textId="77777777" w:rsidR="00C70A1E" w:rsidRPr="00801C84" w:rsidRDefault="00C70A1E" w:rsidP="007A22A7">
            <w:pPr>
              <w:pStyle w:val="Tabletext"/>
              <w:spacing w:line="240" w:lineRule="auto"/>
              <w:jc w:val="center"/>
              <w:rPr>
                <w:sz w:val="22"/>
                <w:lang w:val="en-AU"/>
              </w:rPr>
            </w:pPr>
          </w:p>
        </w:tc>
        <w:tc>
          <w:tcPr>
            <w:tcW w:w="828" w:type="pct"/>
          </w:tcPr>
          <w:p w14:paraId="044321D2" w14:textId="77777777" w:rsidR="00C70A1E" w:rsidRPr="00801C84" w:rsidRDefault="00C70A1E" w:rsidP="007A22A7">
            <w:pPr>
              <w:pStyle w:val="Tabletext"/>
              <w:spacing w:line="240" w:lineRule="auto"/>
              <w:jc w:val="center"/>
              <w:rPr>
                <w:sz w:val="22"/>
                <w:lang w:val="en-AU"/>
              </w:rPr>
            </w:pPr>
          </w:p>
        </w:tc>
        <w:tc>
          <w:tcPr>
            <w:tcW w:w="828" w:type="pct"/>
          </w:tcPr>
          <w:p w14:paraId="1E753342" w14:textId="77777777" w:rsidR="00C70A1E" w:rsidRPr="00801C84" w:rsidRDefault="00C70A1E" w:rsidP="007A22A7">
            <w:pPr>
              <w:pStyle w:val="Tabletext"/>
              <w:spacing w:line="240" w:lineRule="auto"/>
              <w:jc w:val="center"/>
              <w:rPr>
                <w:sz w:val="22"/>
                <w:lang w:val="en-AU"/>
              </w:rPr>
            </w:pPr>
          </w:p>
        </w:tc>
      </w:tr>
      <w:tr w:rsidR="00306466" w:rsidRPr="00801C84" w14:paraId="53B392B8" w14:textId="77777777" w:rsidTr="00306466">
        <w:trPr>
          <w:trHeight w:val="315"/>
        </w:trPr>
        <w:tc>
          <w:tcPr>
            <w:tcW w:w="1690" w:type="pct"/>
          </w:tcPr>
          <w:p w14:paraId="4BA82B75" w14:textId="77777777" w:rsidR="00C70A1E" w:rsidRPr="00801C84" w:rsidRDefault="00C70A1E" w:rsidP="007A22A7">
            <w:pPr>
              <w:pStyle w:val="Tabletext"/>
              <w:spacing w:line="240" w:lineRule="auto"/>
              <w:rPr>
                <w:sz w:val="22"/>
                <w:lang w:val="en-AU"/>
              </w:rPr>
            </w:pPr>
            <w:r w:rsidRPr="00801C84">
              <w:rPr>
                <w:sz w:val="22"/>
                <w:lang w:val="en-AU"/>
              </w:rPr>
              <w:t>Fencing</w:t>
            </w:r>
          </w:p>
        </w:tc>
        <w:tc>
          <w:tcPr>
            <w:tcW w:w="828" w:type="pct"/>
          </w:tcPr>
          <w:p w14:paraId="0D9803D2" w14:textId="77777777" w:rsidR="00C70A1E" w:rsidRPr="00801C84" w:rsidRDefault="00C70A1E" w:rsidP="007A22A7">
            <w:pPr>
              <w:pStyle w:val="Tabletext"/>
              <w:spacing w:line="240" w:lineRule="auto"/>
              <w:jc w:val="center"/>
              <w:rPr>
                <w:sz w:val="22"/>
                <w:lang w:val="en-AU"/>
              </w:rPr>
            </w:pPr>
          </w:p>
        </w:tc>
        <w:tc>
          <w:tcPr>
            <w:tcW w:w="828" w:type="pct"/>
          </w:tcPr>
          <w:p w14:paraId="1BD73A60" w14:textId="77777777" w:rsidR="00C70A1E" w:rsidRPr="00801C84" w:rsidRDefault="00C70A1E" w:rsidP="007A22A7">
            <w:pPr>
              <w:pStyle w:val="Tabletext"/>
              <w:spacing w:line="240" w:lineRule="auto"/>
              <w:jc w:val="center"/>
              <w:rPr>
                <w:sz w:val="22"/>
                <w:lang w:val="en-AU"/>
              </w:rPr>
            </w:pPr>
          </w:p>
        </w:tc>
        <w:tc>
          <w:tcPr>
            <w:tcW w:w="828" w:type="pct"/>
          </w:tcPr>
          <w:p w14:paraId="2AE7395C" w14:textId="77777777" w:rsidR="00C70A1E" w:rsidRPr="00801C84" w:rsidRDefault="00C70A1E" w:rsidP="007A22A7">
            <w:pPr>
              <w:pStyle w:val="Tabletext"/>
              <w:spacing w:line="240" w:lineRule="auto"/>
              <w:jc w:val="center"/>
              <w:rPr>
                <w:sz w:val="22"/>
                <w:lang w:val="en-AU"/>
              </w:rPr>
            </w:pPr>
          </w:p>
        </w:tc>
        <w:tc>
          <w:tcPr>
            <w:tcW w:w="828" w:type="pct"/>
          </w:tcPr>
          <w:p w14:paraId="03905904" w14:textId="77777777" w:rsidR="00C70A1E" w:rsidRPr="00801C84" w:rsidRDefault="00C70A1E" w:rsidP="007A22A7">
            <w:pPr>
              <w:pStyle w:val="Tabletext"/>
              <w:spacing w:line="240" w:lineRule="auto"/>
              <w:jc w:val="center"/>
              <w:rPr>
                <w:sz w:val="22"/>
                <w:lang w:val="en-AU"/>
              </w:rPr>
            </w:pPr>
          </w:p>
        </w:tc>
      </w:tr>
      <w:tr w:rsidR="00306466" w:rsidRPr="00801C84" w14:paraId="7B20D934" w14:textId="77777777" w:rsidTr="00306466">
        <w:trPr>
          <w:trHeight w:val="315"/>
        </w:trPr>
        <w:tc>
          <w:tcPr>
            <w:tcW w:w="1690" w:type="pct"/>
          </w:tcPr>
          <w:p w14:paraId="2B107363" w14:textId="77777777" w:rsidR="00C70A1E" w:rsidRPr="00801C84" w:rsidRDefault="00C70A1E" w:rsidP="007A22A7">
            <w:pPr>
              <w:pStyle w:val="Tabletext"/>
              <w:spacing w:line="240" w:lineRule="auto"/>
              <w:rPr>
                <w:sz w:val="22"/>
                <w:lang w:val="en-AU"/>
              </w:rPr>
            </w:pPr>
            <w:r w:rsidRPr="00801C84">
              <w:rPr>
                <w:sz w:val="22"/>
                <w:lang w:val="en-AU"/>
              </w:rPr>
              <w:t>Roading</w:t>
            </w:r>
          </w:p>
        </w:tc>
        <w:tc>
          <w:tcPr>
            <w:tcW w:w="828" w:type="pct"/>
          </w:tcPr>
          <w:p w14:paraId="31276EF0" w14:textId="77777777" w:rsidR="00C70A1E" w:rsidRPr="00801C84" w:rsidRDefault="00C70A1E" w:rsidP="007A22A7">
            <w:pPr>
              <w:pStyle w:val="Tabletext"/>
              <w:spacing w:line="240" w:lineRule="auto"/>
              <w:jc w:val="center"/>
              <w:rPr>
                <w:sz w:val="22"/>
                <w:lang w:val="en-AU"/>
              </w:rPr>
            </w:pPr>
          </w:p>
        </w:tc>
        <w:tc>
          <w:tcPr>
            <w:tcW w:w="828" w:type="pct"/>
          </w:tcPr>
          <w:p w14:paraId="50D7BC16" w14:textId="77777777" w:rsidR="00C70A1E" w:rsidRPr="00801C84" w:rsidRDefault="00C70A1E" w:rsidP="007A22A7">
            <w:pPr>
              <w:pStyle w:val="Tabletext"/>
              <w:spacing w:line="240" w:lineRule="auto"/>
              <w:jc w:val="center"/>
              <w:rPr>
                <w:sz w:val="22"/>
                <w:lang w:val="en-AU"/>
              </w:rPr>
            </w:pPr>
          </w:p>
        </w:tc>
        <w:tc>
          <w:tcPr>
            <w:tcW w:w="828" w:type="pct"/>
          </w:tcPr>
          <w:p w14:paraId="7F577C18" w14:textId="77777777" w:rsidR="00C70A1E" w:rsidRPr="00801C84" w:rsidRDefault="00C70A1E" w:rsidP="007A22A7">
            <w:pPr>
              <w:pStyle w:val="Tabletext"/>
              <w:spacing w:line="240" w:lineRule="auto"/>
              <w:jc w:val="center"/>
              <w:rPr>
                <w:sz w:val="22"/>
                <w:lang w:val="en-AU"/>
              </w:rPr>
            </w:pPr>
          </w:p>
        </w:tc>
        <w:tc>
          <w:tcPr>
            <w:tcW w:w="828" w:type="pct"/>
          </w:tcPr>
          <w:p w14:paraId="5A409855" w14:textId="77777777" w:rsidR="00C70A1E" w:rsidRPr="00801C84" w:rsidRDefault="00C70A1E" w:rsidP="007A22A7">
            <w:pPr>
              <w:pStyle w:val="Tabletext"/>
              <w:spacing w:line="240" w:lineRule="auto"/>
              <w:jc w:val="center"/>
              <w:rPr>
                <w:sz w:val="22"/>
                <w:lang w:val="en-AU"/>
              </w:rPr>
            </w:pPr>
          </w:p>
        </w:tc>
      </w:tr>
      <w:tr w:rsidR="00306466" w:rsidRPr="00801C84" w14:paraId="2EEDCDD7" w14:textId="77777777" w:rsidTr="00306466">
        <w:trPr>
          <w:trHeight w:val="315"/>
        </w:trPr>
        <w:tc>
          <w:tcPr>
            <w:tcW w:w="1690" w:type="pct"/>
          </w:tcPr>
          <w:p w14:paraId="3639A869" w14:textId="77777777" w:rsidR="00C70A1E" w:rsidRPr="00801C84" w:rsidRDefault="00C70A1E" w:rsidP="007A22A7">
            <w:pPr>
              <w:pStyle w:val="Tabletext"/>
              <w:spacing w:line="240" w:lineRule="auto"/>
              <w:rPr>
                <w:sz w:val="22"/>
                <w:lang w:val="en-AU"/>
              </w:rPr>
            </w:pPr>
            <w:r w:rsidRPr="00801C84">
              <w:rPr>
                <w:sz w:val="22"/>
                <w:lang w:val="en-AU"/>
              </w:rPr>
              <w:t xml:space="preserve">Other: </w:t>
            </w:r>
          </w:p>
        </w:tc>
        <w:tc>
          <w:tcPr>
            <w:tcW w:w="828" w:type="pct"/>
          </w:tcPr>
          <w:p w14:paraId="5CFE9C09" w14:textId="77777777" w:rsidR="00C70A1E" w:rsidRPr="00801C84" w:rsidRDefault="00C70A1E" w:rsidP="007A22A7">
            <w:pPr>
              <w:pStyle w:val="Tabletext"/>
              <w:spacing w:line="240" w:lineRule="auto"/>
              <w:jc w:val="center"/>
              <w:rPr>
                <w:sz w:val="22"/>
                <w:lang w:val="en-AU"/>
              </w:rPr>
            </w:pPr>
          </w:p>
        </w:tc>
        <w:tc>
          <w:tcPr>
            <w:tcW w:w="828" w:type="pct"/>
          </w:tcPr>
          <w:p w14:paraId="2EB4E195" w14:textId="77777777" w:rsidR="00C70A1E" w:rsidRPr="00801C84" w:rsidRDefault="00C70A1E" w:rsidP="007A22A7">
            <w:pPr>
              <w:pStyle w:val="Tabletext"/>
              <w:spacing w:line="240" w:lineRule="auto"/>
              <w:jc w:val="center"/>
              <w:rPr>
                <w:sz w:val="22"/>
                <w:lang w:val="en-AU"/>
              </w:rPr>
            </w:pPr>
          </w:p>
        </w:tc>
        <w:tc>
          <w:tcPr>
            <w:tcW w:w="828" w:type="pct"/>
          </w:tcPr>
          <w:p w14:paraId="6C3EE293" w14:textId="77777777" w:rsidR="00C70A1E" w:rsidRPr="00801C84" w:rsidRDefault="00C70A1E" w:rsidP="007A22A7">
            <w:pPr>
              <w:pStyle w:val="Tabletext"/>
              <w:spacing w:line="240" w:lineRule="auto"/>
              <w:jc w:val="center"/>
              <w:rPr>
                <w:sz w:val="22"/>
                <w:lang w:val="en-AU"/>
              </w:rPr>
            </w:pPr>
          </w:p>
        </w:tc>
        <w:tc>
          <w:tcPr>
            <w:tcW w:w="828" w:type="pct"/>
          </w:tcPr>
          <w:p w14:paraId="43870C40" w14:textId="77777777" w:rsidR="00C70A1E" w:rsidRPr="00801C84" w:rsidRDefault="00C70A1E" w:rsidP="007A22A7">
            <w:pPr>
              <w:pStyle w:val="Tabletext"/>
              <w:spacing w:line="240" w:lineRule="auto"/>
              <w:jc w:val="center"/>
              <w:rPr>
                <w:sz w:val="22"/>
                <w:lang w:val="en-AU"/>
              </w:rPr>
            </w:pPr>
          </w:p>
        </w:tc>
      </w:tr>
      <w:tr w:rsidR="00306466" w:rsidRPr="00801C84" w14:paraId="2ABD913E" w14:textId="77777777" w:rsidTr="00306466">
        <w:trPr>
          <w:trHeight w:val="315"/>
        </w:trPr>
        <w:tc>
          <w:tcPr>
            <w:tcW w:w="1690" w:type="pct"/>
          </w:tcPr>
          <w:p w14:paraId="73FE7BBB" w14:textId="77777777" w:rsidR="00C70A1E" w:rsidRPr="00801C84" w:rsidRDefault="00C70A1E" w:rsidP="007A22A7">
            <w:pPr>
              <w:pStyle w:val="Tabletext"/>
              <w:spacing w:line="240" w:lineRule="auto"/>
              <w:rPr>
                <w:sz w:val="22"/>
                <w:lang w:val="en-AU"/>
              </w:rPr>
            </w:pPr>
            <w:r w:rsidRPr="00801C84">
              <w:rPr>
                <w:sz w:val="22"/>
                <w:lang w:val="en-AU"/>
              </w:rPr>
              <w:t xml:space="preserve">Other: </w:t>
            </w:r>
          </w:p>
        </w:tc>
        <w:tc>
          <w:tcPr>
            <w:tcW w:w="828" w:type="pct"/>
          </w:tcPr>
          <w:p w14:paraId="04DDB1D8" w14:textId="77777777" w:rsidR="00C70A1E" w:rsidRPr="00801C84" w:rsidRDefault="00C70A1E" w:rsidP="007A22A7">
            <w:pPr>
              <w:pStyle w:val="Tabletext"/>
              <w:spacing w:line="240" w:lineRule="auto"/>
              <w:jc w:val="center"/>
              <w:rPr>
                <w:sz w:val="22"/>
                <w:lang w:val="en-AU"/>
              </w:rPr>
            </w:pPr>
          </w:p>
        </w:tc>
        <w:tc>
          <w:tcPr>
            <w:tcW w:w="828" w:type="pct"/>
          </w:tcPr>
          <w:p w14:paraId="47FC5727" w14:textId="77777777" w:rsidR="00C70A1E" w:rsidRPr="00801C84" w:rsidRDefault="00C70A1E" w:rsidP="007A22A7">
            <w:pPr>
              <w:pStyle w:val="Tabletext"/>
              <w:spacing w:line="240" w:lineRule="auto"/>
              <w:jc w:val="center"/>
              <w:rPr>
                <w:sz w:val="22"/>
                <w:lang w:val="en-AU"/>
              </w:rPr>
            </w:pPr>
          </w:p>
        </w:tc>
        <w:tc>
          <w:tcPr>
            <w:tcW w:w="828" w:type="pct"/>
          </w:tcPr>
          <w:p w14:paraId="36A84909" w14:textId="77777777" w:rsidR="00C70A1E" w:rsidRPr="00801C84" w:rsidRDefault="00C70A1E" w:rsidP="007A22A7">
            <w:pPr>
              <w:pStyle w:val="Tabletext"/>
              <w:spacing w:line="240" w:lineRule="auto"/>
              <w:jc w:val="center"/>
              <w:rPr>
                <w:sz w:val="22"/>
                <w:lang w:val="en-AU"/>
              </w:rPr>
            </w:pPr>
          </w:p>
        </w:tc>
        <w:tc>
          <w:tcPr>
            <w:tcW w:w="828" w:type="pct"/>
          </w:tcPr>
          <w:p w14:paraId="7106BE40" w14:textId="77777777" w:rsidR="00C70A1E" w:rsidRPr="00801C84" w:rsidRDefault="00C70A1E" w:rsidP="007A22A7">
            <w:pPr>
              <w:pStyle w:val="Tabletext"/>
              <w:spacing w:line="240" w:lineRule="auto"/>
              <w:jc w:val="center"/>
              <w:rPr>
                <w:sz w:val="22"/>
                <w:lang w:val="en-AU"/>
              </w:rPr>
            </w:pPr>
          </w:p>
        </w:tc>
      </w:tr>
      <w:tr w:rsidR="00306466" w:rsidRPr="00801C84" w14:paraId="47534F66" w14:textId="77777777" w:rsidTr="00306466">
        <w:trPr>
          <w:trHeight w:val="315"/>
        </w:trPr>
        <w:tc>
          <w:tcPr>
            <w:tcW w:w="1690" w:type="pct"/>
            <w:tcBorders>
              <w:bottom w:val="single" w:sz="12" w:space="0" w:color="auto"/>
            </w:tcBorders>
          </w:tcPr>
          <w:p w14:paraId="4579B1E4" w14:textId="77777777" w:rsidR="00C70A1E" w:rsidRPr="00801C84" w:rsidRDefault="00C70A1E" w:rsidP="007A22A7">
            <w:pPr>
              <w:pStyle w:val="Tabletext"/>
              <w:spacing w:line="240" w:lineRule="auto"/>
              <w:rPr>
                <w:sz w:val="22"/>
                <w:lang w:val="en-AU"/>
              </w:rPr>
            </w:pPr>
            <w:r w:rsidRPr="00801C84">
              <w:rPr>
                <w:sz w:val="22"/>
                <w:lang w:val="en-AU"/>
              </w:rPr>
              <w:t xml:space="preserve">Other: </w:t>
            </w:r>
          </w:p>
        </w:tc>
        <w:tc>
          <w:tcPr>
            <w:tcW w:w="828" w:type="pct"/>
            <w:tcBorders>
              <w:bottom w:val="single" w:sz="12" w:space="0" w:color="auto"/>
            </w:tcBorders>
          </w:tcPr>
          <w:p w14:paraId="68AA64C6" w14:textId="77777777" w:rsidR="00C70A1E" w:rsidRPr="00801C84" w:rsidRDefault="00C70A1E" w:rsidP="007A22A7">
            <w:pPr>
              <w:pStyle w:val="Tabletext"/>
              <w:spacing w:line="240" w:lineRule="auto"/>
              <w:jc w:val="center"/>
              <w:rPr>
                <w:sz w:val="22"/>
                <w:lang w:val="en-AU"/>
              </w:rPr>
            </w:pPr>
          </w:p>
        </w:tc>
        <w:tc>
          <w:tcPr>
            <w:tcW w:w="828" w:type="pct"/>
            <w:tcBorders>
              <w:bottom w:val="single" w:sz="12" w:space="0" w:color="auto"/>
            </w:tcBorders>
          </w:tcPr>
          <w:p w14:paraId="6BE8DDD0" w14:textId="77777777" w:rsidR="00C70A1E" w:rsidRPr="00801C84" w:rsidRDefault="00C70A1E" w:rsidP="007A22A7">
            <w:pPr>
              <w:pStyle w:val="Tabletext"/>
              <w:spacing w:line="240" w:lineRule="auto"/>
              <w:jc w:val="center"/>
              <w:rPr>
                <w:sz w:val="22"/>
                <w:lang w:val="en-AU"/>
              </w:rPr>
            </w:pPr>
          </w:p>
        </w:tc>
        <w:tc>
          <w:tcPr>
            <w:tcW w:w="828" w:type="pct"/>
            <w:tcBorders>
              <w:bottom w:val="single" w:sz="12" w:space="0" w:color="auto"/>
            </w:tcBorders>
          </w:tcPr>
          <w:p w14:paraId="5F926541" w14:textId="77777777" w:rsidR="00C70A1E" w:rsidRPr="00801C84" w:rsidRDefault="00C70A1E" w:rsidP="007A22A7">
            <w:pPr>
              <w:pStyle w:val="Tabletext"/>
              <w:spacing w:line="240" w:lineRule="auto"/>
              <w:jc w:val="center"/>
              <w:rPr>
                <w:sz w:val="22"/>
                <w:lang w:val="en-AU"/>
              </w:rPr>
            </w:pPr>
          </w:p>
        </w:tc>
        <w:tc>
          <w:tcPr>
            <w:tcW w:w="828" w:type="pct"/>
            <w:tcBorders>
              <w:bottom w:val="single" w:sz="12" w:space="0" w:color="auto"/>
            </w:tcBorders>
          </w:tcPr>
          <w:p w14:paraId="0E434FA6" w14:textId="77777777" w:rsidR="00C70A1E" w:rsidRPr="00801C84" w:rsidRDefault="00C70A1E" w:rsidP="007A22A7">
            <w:pPr>
              <w:pStyle w:val="Tabletext"/>
              <w:spacing w:line="240" w:lineRule="auto"/>
              <w:jc w:val="center"/>
              <w:rPr>
                <w:sz w:val="22"/>
                <w:lang w:val="en-AU"/>
              </w:rPr>
            </w:pPr>
          </w:p>
        </w:tc>
      </w:tr>
      <w:tr w:rsidR="00306466" w:rsidRPr="00801C84" w14:paraId="3CB1C38A" w14:textId="77777777" w:rsidTr="00306466">
        <w:trPr>
          <w:trHeight w:val="315"/>
        </w:trPr>
        <w:tc>
          <w:tcPr>
            <w:tcW w:w="1690" w:type="pct"/>
            <w:tcBorders>
              <w:top w:val="single" w:sz="12" w:space="0" w:color="auto"/>
              <w:bottom w:val="single" w:sz="12" w:space="0" w:color="auto"/>
            </w:tcBorders>
          </w:tcPr>
          <w:p w14:paraId="6219C974" w14:textId="77777777" w:rsidR="00C70A1E" w:rsidRPr="00801C84" w:rsidRDefault="00C70A1E" w:rsidP="007A22A7">
            <w:pPr>
              <w:pStyle w:val="Tabletext"/>
              <w:spacing w:line="240" w:lineRule="auto"/>
              <w:rPr>
                <w:b/>
                <w:bCs/>
                <w:sz w:val="22"/>
                <w:lang w:val="en-AU"/>
              </w:rPr>
            </w:pPr>
            <w:r w:rsidRPr="00801C84">
              <w:rPr>
                <w:b/>
                <w:bCs/>
                <w:sz w:val="22"/>
                <w:lang w:val="en-AU"/>
              </w:rPr>
              <w:t>TOTAL:</w:t>
            </w:r>
          </w:p>
        </w:tc>
        <w:tc>
          <w:tcPr>
            <w:tcW w:w="828" w:type="pct"/>
            <w:tcBorders>
              <w:top w:val="single" w:sz="12" w:space="0" w:color="auto"/>
              <w:bottom w:val="single" w:sz="12" w:space="0" w:color="auto"/>
            </w:tcBorders>
          </w:tcPr>
          <w:p w14:paraId="12525956" w14:textId="77777777" w:rsidR="00C70A1E" w:rsidRPr="00801C84" w:rsidRDefault="00C70A1E" w:rsidP="007A22A7">
            <w:pPr>
              <w:pStyle w:val="Tabletext"/>
              <w:spacing w:line="240" w:lineRule="auto"/>
              <w:jc w:val="center"/>
              <w:rPr>
                <w:sz w:val="22"/>
                <w:lang w:val="en-AU"/>
              </w:rPr>
            </w:pPr>
          </w:p>
        </w:tc>
        <w:tc>
          <w:tcPr>
            <w:tcW w:w="828" w:type="pct"/>
            <w:tcBorders>
              <w:top w:val="single" w:sz="12" w:space="0" w:color="auto"/>
              <w:bottom w:val="single" w:sz="12" w:space="0" w:color="auto"/>
            </w:tcBorders>
          </w:tcPr>
          <w:p w14:paraId="7C39E4D2" w14:textId="77777777" w:rsidR="00C70A1E" w:rsidRPr="00801C84" w:rsidRDefault="00C70A1E" w:rsidP="007A22A7">
            <w:pPr>
              <w:pStyle w:val="Tabletext"/>
              <w:spacing w:line="240" w:lineRule="auto"/>
              <w:jc w:val="center"/>
              <w:rPr>
                <w:sz w:val="22"/>
                <w:lang w:val="en-AU"/>
              </w:rPr>
            </w:pPr>
          </w:p>
        </w:tc>
        <w:tc>
          <w:tcPr>
            <w:tcW w:w="828" w:type="pct"/>
            <w:tcBorders>
              <w:top w:val="single" w:sz="12" w:space="0" w:color="auto"/>
              <w:bottom w:val="single" w:sz="12" w:space="0" w:color="auto"/>
            </w:tcBorders>
          </w:tcPr>
          <w:p w14:paraId="540C4F6A" w14:textId="77777777" w:rsidR="00C70A1E" w:rsidRPr="00801C84" w:rsidRDefault="00C70A1E" w:rsidP="007A22A7">
            <w:pPr>
              <w:pStyle w:val="Tabletext"/>
              <w:spacing w:line="240" w:lineRule="auto"/>
              <w:jc w:val="center"/>
              <w:rPr>
                <w:sz w:val="22"/>
                <w:lang w:val="en-AU"/>
              </w:rPr>
            </w:pPr>
          </w:p>
        </w:tc>
        <w:tc>
          <w:tcPr>
            <w:tcW w:w="828" w:type="pct"/>
            <w:tcBorders>
              <w:top w:val="single" w:sz="12" w:space="0" w:color="auto"/>
              <w:bottom w:val="single" w:sz="12" w:space="0" w:color="auto"/>
            </w:tcBorders>
          </w:tcPr>
          <w:p w14:paraId="774F6A66" w14:textId="77777777" w:rsidR="00C70A1E" w:rsidRPr="00801C84" w:rsidRDefault="00C70A1E" w:rsidP="007A22A7">
            <w:pPr>
              <w:pStyle w:val="Tabletext"/>
              <w:spacing w:line="240" w:lineRule="auto"/>
              <w:jc w:val="center"/>
              <w:rPr>
                <w:sz w:val="22"/>
                <w:lang w:val="en-AU"/>
              </w:rPr>
            </w:pPr>
          </w:p>
        </w:tc>
      </w:tr>
    </w:tbl>
    <w:p w14:paraId="0AA761F9" w14:textId="77777777" w:rsidR="00C70A1E" w:rsidRPr="00C70A1E" w:rsidRDefault="00C70A1E" w:rsidP="00C70A1E">
      <w:pPr>
        <w:tabs>
          <w:tab w:val="left" w:pos="340"/>
        </w:tabs>
        <w:autoSpaceDE w:val="0"/>
        <w:autoSpaceDN w:val="0"/>
        <w:adjustRightInd w:val="0"/>
        <w:spacing w:before="113" w:after="142" w:line="280" w:lineRule="atLeast"/>
        <w:textAlignment w:val="center"/>
        <w:rPr>
          <w:rFonts w:ascii="VIC SemiBold" w:hAnsi="VIC SemiBold" w:cs="VIC SemiBold"/>
          <w:b/>
          <w:bCs/>
          <w:color w:val="003A28"/>
          <w:szCs w:val="24"/>
        </w:rPr>
      </w:pPr>
    </w:p>
    <w:p w14:paraId="4C4FF953" w14:textId="331CD28C" w:rsidR="00C70A1E" w:rsidRPr="00801C84" w:rsidRDefault="00C70A1E">
      <w:pPr>
        <w:suppressAutoHyphens w:val="0"/>
        <w:spacing w:after="160"/>
      </w:pPr>
      <w:r w:rsidRPr="00801C84">
        <w:br w:type="page"/>
      </w:r>
    </w:p>
    <w:p w14:paraId="09D58DD9" w14:textId="77777777" w:rsidR="00222FF2" w:rsidRPr="00801C84" w:rsidRDefault="00222FF2" w:rsidP="00F1545B">
      <w:pPr>
        <w:pStyle w:val="Heading1"/>
        <w:pageBreakBefore/>
        <w:numPr>
          <w:ilvl w:val="0"/>
          <w:numId w:val="0"/>
        </w:numPr>
        <w:spacing w:after="240"/>
        <w:rPr>
          <w:lang w:val="en-AU"/>
        </w:rPr>
      </w:pPr>
      <w:bookmarkStart w:id="22" w:name="_Toc184285036"/>
      <w:bookmarkStart w:id="23" w:name="_Toc205885010"/>
      <w:r w:rsidRPr="00801C84">
        <w:rPr>
          <w:lang w:val="en-AU"/>
        </w:rPr>
        <w:lastRenderedPageBreak/>
        <w:t>Publication information</w:t>
      </w:r>
      <w:bookmarkEnd w:id="22"/>
      <w:bookmarkEnd w:id="23"/>
    </w:p>
    <w:p w14:paraId="60AF7E45" w14:textId="77777777" w:rsidR="00222FF2" w:rsidRPr="00801C84" w:rsidRDefault="00222FF2" w:rsidP="00C70A1E">
      <w:pPr>
        <w:pStyle w:val="Heading2"/>
        <w:numPr>
          <w:ilvl w:val="0"/>
          <w:numId w:val="0"/>
        </w:numPr>
        <w:rPr>
          <w:lang w:val="en-AU"/>
        </w:rPr>
      </w:pPr>
      <w:bookmarkStart w:id="24" w:name="_Toc205885011"/>
      <w:r w:rsidRPr="00801C84">
        <w:rPr>
          <w:lang w:val="en-AU"/>
        </w:rPr>
        <w:t>Acknowledgements</w:t>
      </w:r>
      <w:bookmarkEnd w:id="24"/>
    </w:p>
    <w:p w14:paraId="478BFEFF" w14:textId="77777777" w:rsidR="00FF45EB" w:rsidRPr="00801C84" w:rsidRDefault="00FF45EB" w:rsidP="00FF45EB">
      <w:pPr>
        <w:pStyle w:val="BodyText"/>
        <w:spacing w:after="120"/>
        <w:rPr>
          <w:lang w:val="en-AU"/>
        </w:rPr>
      </w:pPr>
      <w:r w:rsidRPr="00801C84">
        <w:rPr>
          <w:lang w:val="en-AU"/>
        </w:rPr>
        <w:t>We acknowledge and respect Victorian Traditional Owners as the original custodians of Victoria’s land and waters, their unique ability to care for Country and deep spiritual connection to it.</w:t>
      </w:r>
    </w:p>
    <w:p w14:paraId="60C265FC" w14:textId="77777777" w:rsidR="00FF45EB" w:rsidRPr="00801C84" w:rsidRDefault="00FF45EB" w:rsidP="00FF45EB">
      <w:pPr>
        <w:pStyle w:val="BodyText"/>
        <w:spacing w:after="120"/>
        <w:rPr>
          <w:lang w:val="en-AU"/>
        </w:rPr>
      </w:pPr>
      <w:r w:rsidRPr="00801C84">
        <w:rPr>
          <w:lang w:val="en-AU"/>
        </w:rPr>
        <w:t xml:space="preserve">We honour Elders past and present whose </w:t>
      </w:r>
      <w:proofErr w:type="gramStart"/>
      <w:r w:rsidRPr="00801C84">
        <w:rPr>
          <w:lang w:val="en-AU"/>
        </w:rPr>
        <w:t>knowledge</w:t>
      </w:r>
      <w:proofErr w:type="gramEnd"/>
      <w:r w:rsidRPr="00801C84">
        <w:rPr>
          <w:lang w:val="en-AU"/>
        </w:rPr>
        <w:t xml:space="preserve"> and wisdom has ensured the continuation of culture and traditional practices.</w:t>
      </w:r>
    </w:p>
    <w:p w14:paraId="1CCF5D39" w14:textId="77777777" w:rsidR="00222FF2" w:rsidRPr="00801C84" w:rsidRDefault="00FF45EB" w:rsidP="00C51A83">
      <w:pPr>
        <w:pStyle w:val="BodyText"/>
        <w:spacing w:after="120"/>
        <w:rPr>
          <w:lang w:val="en-AU"/>
        </w:rPr>
      </w:pPr>
      <w:r w:rsidRPr="00801C84">
        <w:rPr>
          <w:lang w:val="en-AU"/>
        </w:rPr>
        <w:t>DEECA is committed to genuinely partnering with Victorian Traditional Owners and Victoria’s Aboriginal community to progress their aspirations.</w:t>
      </w:r>
    </w:p>
    <w:p w14:paraId="5A382407" w14:textId="77777777" w:rsidR="00222FF2" w:rsidRPr="00801C84" w:rsidRDefault="00222FF2" w:rsidP="00C70A1E">
      <w:pPr>
        <w:pStyle w:val="Heading2"/>
        <w:numPr>
          <w:ilvl w:val="0"/>
          <w:numId w:val="0"/>
        </w:numPr>
        <w:rPr>
          <w:lang w:val="en-AU"/>
        </w:rPr>
      </w:pPr>
      <w:bookmarkStart w:id="25" w:name="_Toc205885012"/>
      <w:r w:rsidRPr="00801C84">
        <w:rPr>
          <w:lang w:val="en-AU"/>
        </w:rPr>
        <w:t>Copyright</w:t>
      </w:r>
      <w:bookmarkEnd w:id="25"/>
    </w:p>
    <w:p w14:paraId="36CB15F5" w14:textId="727531C3" w:rsidR="00222FF2" w:rsidRPr="00801C84" w:rsidRDefault="00222FF2" w:rsidP="00C51A83">
      <w:pPr>
        <w:pStyle w:val="BodyText"/>
        <w:spacing w:after="120"/>
        <w:ind w:right="-285"/>
        <w:rPr>
          <w:lang w:val="en-AU"/>
        </w:rPr>
      </w:pPr>
      <w:r w:rsidRPr="00801C84">
        <w:rPr>
          <w:lang w:val="en-AU"/>
        </w:rPr>
        <w:t xml:space="preserve">© The State of Victoria Department of Energy, Environment and Climate Action, </w:t>
      </w:r>
      <w:r w:rsidR="00190AA0" w:rsidRPr="00801C84">
        <w:rPr>
          <w:color w:val="FF0000"/>
          <w:lang w:val="en-AU"/>
        </w:rPr>
        <w:br/>
      </w:r>
      <w:r w:rsidR="00190AA0" w:rsidRPr="00801C84">
        <w:rPr>
          <w:lang w:val="en-AU"/>
        </w:rPr>
        <w:t xml:space="preserve">August </w:t>
      </w:r>
      <w:r w:rsidRPr="00801C84">
        <w:rPr>
          <w:lang w:val="en-AU"/>
        </w:rPr>
        <w:t>202</w:t>
      </w:r>
      <w:r w:rsidR="00FF45EB" w:rsidRPr="00801C84">
        <w:rPr>
          <w:lang w:val="en-AU"/>
        </w:rPr>
        <w:t>5</w:t>
      </w:r>
      <w:r w:rsidRPr="00801C84">
        <w:rPr>
          <w:lang w:val="en-AU"/>
        </w:rPr>
        <w:t>.</w:t>
      </w:r>
    </w:p>
    <w:p w14:paraId="281623AF" w14:textId="77777777" w:rsidR="00222FF2" w:rsidRPr="00801C84" w:rsidRDefault="00222FF2" w:rsidP="00C70A1E">
      <w:pPr>
        <w:pStyle w:val="Heading2"/>
        <w:numPr>
          <w:ilvl w:val="0"/>
          <w:numId w:val="0"/>
        </w:numPr>
        <w:rPr>
          <w:lang w:val="en-AU"/>
        </w:rPr>
      </w:pPr>
      <w:bookmarkStart w:id="26" w:name="_Toc205885013"/>
      <w:r w:rsidRPr="00801C84">
        <w:rPr>
          <w:lang w:val="en-AU"/>
        </w:rPr>
        <w:t>Creative Commons</w:t>
      </w:r>
      <w:bookmarkEnd w:id="26"/>
    </w:p>
    <w:p w14:paraId="7463B595" w14:textId="33915FA3" w:rsidR="00222FF2" w:rsidRPr="00801C84" w:rsidRDefault="00222FF2" w:rsidP="00222FF2">
      <w:pPr>
        <w:pStyle w:val="BodyText"/>
        <w:ind w:right="-285"/>
        <w:rPr>
          <w:lang w:val="en-AU"/>
        </w:rPr>
      </w:pPr>
      <w:r w:rsidRPr="00801C84">
        <w:rPr>
          <w:lang w:val="en-AU"/>
        </w:rPr>
        <w:t xml:space="preserve">This work is licensed under a Creative Commons Attribution 4.0 International licence, visit the </w:t>
      </w:r>
      <w:hyperlink r:id="rId24" w:tooltip="Hyperlink to Creative Commons website" w:history="1">
        <w:r w:rsidRPr="00801C84">
          <w:rPr>
            <w:rStyle w:val="Hyperlink"/>
            <w:lang w:val="en-AU"/>
          </w:rPr>
          <w:t>Creative</w:t>
        </w:r>
        <w:r w:rsidR="00D4354B" w:rsidRPr="00801C84">
          <w:rPr>
            <w:rStyle w:val="Hyperlink"/>
            <w:lang w:val="en-AU"/>
          </w:rPr>
          <w:t xml:space="preserve"> </w:t>
        </w:r>
        <w:r w:rsidRPr="00801C84">
          <w:rPr>
            <w:rStyle w:val="Hyperlink"/>
            <w:lang w:val="en-AU"/>
          </w:rPr>
          <w:t>Commons website</w:t>
        </w:r>
      </w:hyperlink>
      <w:r w:rsidRPr="00801C84">
        <w:rPr>
          <w:lang w:val="en-AU"/>
        </w:rPr>
        <w:t xml:space="preserve"> (</w:t>
      </w:r>
      <w:hyperlink r:id="rId25" w:tooltip="Hyperlink to Creative Commons website" w:history="1">
        <w:r w:rsidRPr="00801C84">
          <w:rPr>
            <w:rStyle w:val="Hyperlink"/>
            <w:lang w:val="en-AU"/>
          </w:rPr>
          <w:t>http://creativecommons.org/licenses/by/4.0/</w:t>
        </w:r>
      </w:hyperlink>
      <w:r w:rsidRPr="00801C84">
        <w:rPr>
          <w:lang w:val="en-AU"/>
        </w:rPr>
        <w:t>).</w:t>
      </w:r>
    </w:p>
    <w:p w14:paraId="3039FA22" w14:textId="0A997086" w:rsidR="00222FF2" w:rsidRPr="00801C84" w:rsidRDefault="00222FF2" w:rsidP="00222FF2">
      <w:pPr>
        <w:pStyle w:val="BodyText"/>
        <w:ind w:right="-285"/>
        <w:rPr>
          <w:lang w:val="en-AU"/>
        </w:rPr>
      </w:pPr>
      <w:r w:rsidRPr="00801C84">
        <w:rPr>
          <w:lang w:val="en-AU"/>
        </w:rPr>
        <w:t>You are free to re-use the work under that licence, on the condition that you credit the State of Victoria as author. The licence does not apply to any images, photographs or branding, including the</w:t>
      </w:r>
      <w:r w:rsidR="00D4354B" w:rsidRPr="00801C84">
        <w:rPr>
          <w:lang w:val="en-AU"/>
        </w:rPr>
        <w:t xml:space="preserve"> </w:t>
      </w:r>
      <w:r w:rsidRPr="00801C84">
        <w:rPr>
          <w:lang w:val="en-AU"/>
        </w:rPr>
        <w:t>Victorian Coat of Arms, and the Victorian Government and Department logos.</w:t>
      </w:r>
    </w:p>
    <w:p w14:paraId="4AC1E74D" w14:textId="01E670FF" w:rsidR="00222FF2" w:rsidRPr="00801C84" w:rsidRDefault="00222FF2" w:rsidP="00190AA0">
      <w:pPr>
        <w:pStyle w:val="BodyText"/>
        <w:spacing w:line="276" w:lineRule="auto"/>
        <w:ind w:right="-285"/>
        <w:rPr>
          <w:lang w:val="en-AU"/>
        </w:rPr>
      </w:pPr>
      <w:r w:rsidRPr="00801C84">
        <w:rPr>
          <w:b/>
          <w:bCs/>
          <w:lang w:val="en-AU"/>
        </w:rPr>
        <w:t>ISBN</w:t>
      </w:r>
      <w:r w:rsidRPr="00801C84">
        <w:rPr>
          <w:lang w:val="en-AU"/>
        </w:rPr>
        <w:t xml:space="preserve"> </w:t>
      </w:r>
      <w:r w:rsidR="004A2F65" w:rsidRPr="00801C84">
        <w:rPr>
          <w:lang w:val="en-AU"/>
        </w:rPr>
        <w:t>978-1-76176-452-3</w:t>
      </w:r>
      <w:r w:rsidR="00190AA0" w:rsidRPr="00801C84">
        <w:rPr>
          <w:lang w:val="en-AU"/>
        </w:rPr>
        <w:t xml:space="preserve"> </w:t>
      </w:r>
      <w:r w:rsidR="004A2F65" w:rsidRPr="00801C84">
        <w:rPr>
          <w:b/>
          <w:bCs/>
          <w:lang w:val="en-AU"/>
        </w:rPr>
        <w:t>(pdf/online/MS word)</w:t>
      </w:r>
    </w:p>
    <w:p w14:paraId="0BD354A9" w14:textId="5AD0E658" w:rsidR="00222FF2" w:rsidRPr="00801C84" w:rsidRDefault="00222FF2" w:rsidP="00C70A1E">
      <w:pPr>
        <w:pStyle w:val="Heading2"/>
        <w:numPr>
          <w:ilvl w:val="0"/>
          <w:numId w:val="0"/>
        </w:numPr>
        <w:rPr>
          <w:lang w:val="en-AU"/>
        </w:rPr>
      </w:pPr>
      <w:bookmarkStart w:id="27" w:name="_Toc205885014"/>
      <w:r w:rsidRPr="00801C84">
        <w:rPr>
          <w:lang w:val="en-AU"/>
        </w:rPr>
        <w:t>Disclaimer</w:t>
      </w:r>
      <w:bookmarkEnd w:id="27"/>
    </w:p>
    <w:p w14:paraId="45638926" w14:textId="77777777" w:rsidR="00222FF2" w:rsidRPr="00801C84" w:rsidRDefault="00222FF2" w:rsidP="00C51A83">
      <w:pPr>
        <w:pStyle w:val="BodyText"/>
        <w:spacing w:after="120"/>
        <w:rPr>
          <w:lang w:val="en-AU"/>
        </w:rPr>
      </w:pPr>
      <w:r w:rsidRPr="00801C84">
        <w:rPr>
          <w:lang w:val="en-AU"/>
        </w:rPr>
        <w:t xml:space="preserve">This publication may be of assistance to </w:t>
      </w:r>
      <w:proofErr w:type="gramStart"/>
      <w:r w:rsidRPr="00801C84">
        <w:rPr>
          <w:lang w:val="en-AU"/>
        </w:rPr>
        <w:t>you</w:t>
      </w:r>
      <w:proofErr w:type="gramEnd"/>
      <w:r w:rsidRPr="00801C84">
        <w:rPr>
          <w:lang w:val="en-AU"/>
        </w:rPr>
        <w:t xml:space="preserve"> but the State of Victoria and its employees do not guarantee that the publication is without flaw of any kind or is wholly appropriate for </w:t>
      </w:r>
      <w:r w:rsidRPr="00801C84">
        <w:rPr>
          <w:lang w:val="en-AU"/>
        </w:rPr>
        <w:lastRenderedPageBreak/>
        <w:t xml:space="preserve">your </w:t>
      </w:r>
      <w:proofErr w:type="gramStart"/>
      <w:r w:rsidRPr="00801C84">
        <w:rPr>
          <w:lang w:val="en-AU"/>
        </w:rPr>
        <w:t>particular purposes</w:t>
      </w:r>
      <w:proofErr w:type="gramEnd"/>
      <w:r w:rsidRPr="00801C84">
        <w:rPr>
          <w:lang w:val="en-AU"/>
        </w:rPr>
        <w:t xml:space="preserve"> and therefore disclaims all liability for any error, loss or other consequence which may arise from you relying on any information in this publication.</w:t>
      </w:r>
    </w:p>
    <w:p w14:paraId="169141A9" w14:textId="77777777" w:rsidR="00222FF2" w:rsidRPr="00801C84" w:rsidRDefault="00222FF2" w:rsidP="00C70A1E">
      <w:pPr>
        <w:pStyle w:val="Heading2"/>
        <w:numPr>
          <w:ilvl w:val="0"/>
          <w:numId w:val="0"/>
        </w:numPr>
        <w:rPr>
          <w:lang w:val="en-AU"/>
        </w:rPr>
      </w:pPr>
      <w:bookmarkStart w:id="28" w:name="_Toc205885015"/>
      <w:r w:rsidRPr="00801C84">
        <w:rPr>
          <w:lang w:val="en-AU"/>
        </w:rPr>
        <w:t>Accessibility</w:t>
      </w:r>
      <w:bookmarkEnd w:id="28"/>
    </w:p>
    <w:p w14:paraId="5D90B57A" w14:textId="2DF7A1AA" w:rsidR="00222FF2" w:rsidRPr="00801C84" w:rsidRDefault="00222FF2" w:rsidP="00C51A83">
      <w:pPr>
        <w:pStyle w:val="BodyText"/>
        <w:spacing w:after="120"/>
        <w:rPr>
          <w:lang w:val="en-AU"/>
        </w:rPr>
      </w:pPr>
      <w:r w:rsidRPr="00801C84">
        <w:rPr>
          <w:lang w:val="en-AU"/>
        </w:rPr>
        <w:t xml:space="preserve">To receive this document in an alternative format, phone the Customer Service Centre on 136 186, email </w:t>
      </w:r>
      <w:hyperlink r:id="rId26" w:tooltip="Send an email to customer service" w:history="1">
        <w:r w:rsidRPr="00801C84">
          <w:rPr>
            <w:rStyle w:val="Hyperlink"/>
            <w:lang w:val="en-AU"/>
          </w:rPr>
          <w:t>customer.service@delwp.vic.gov.au</w:t>
        </w:r>
      </w:hyperlink>
      <w:r w:rsidRPr="00801C84">
        <w:rPr>
          <w:lang w:val="en-AU"/>
        </w:rPr>
        <w:t>, or contact National Relay Service on 133 677. Available at DEECA website (</w:t>
      </w:r>
      <w:hyperlink r:id="rId27" w:tooltip="Hyperlink to the DEECA website" w:history="1">
        <w:r w:rsidRPr="00801C84">
          <w:rPr>
            <w:rStyle w:val="Hyperlink"/>
            <w:lang w:val="en-AU"/>
          </w:rPr>
          <w:t>www.deeca.vic.gov.au</w:t>
        </w:r>
      </w:hyperlink>
      <w:r w:rsidRPr="00801C84">
        <w:rPr>
          <w:lang w:val="en-AU"/>
        </w:rPr>
        <w:t>).</w:t>
      </w:r>
    </w:p>
    <w:p w14:paraId="138EF54C" w14:textId="77777777" w:rsidR="00F767CD" w:rsidRPr="00801C84" w:rsidRDefault="00222FF2" w:rsidP="00190AA0">
      <w:pPr>
        <w:pStyle w:val="BodyText"/>
        <w:spacing w:before="1200" w:after="0"/>
        <w:rPr>
          <w:b/>
          <w:bCs/>
          <w:lang w:val="en-AU"/>
        </w:rPr>
      </w:pPr>
      <w:r w:rsidRPr="00801C84">
        <w:rPr>
          <w:b/>
          <w:bCs/>
          <w:lang w:val="en-AU"/>
        </w:rPr>
        <w:t>End of document.</w:t>
      </w:r>
    </w:p>
    <w:sectPr w:rsidR="00F767CD" w:rsidRPr="00801C84" w:rsidSect="00EB277B">
      <w:footerReference w:type="default" r:id="rId2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6E0C" w14:textId="77777777" w:rsidR="00F57761" w:rsidRDefault="00F57761" w:rsidP="00F2730B">
      <w:pPr>
        <w:spacing w:after="0" w:line="240" w:lineRule="auto"/>
      </w:pPr>
      <w:r>
        <w:separator/>
      </w:r>
    </w:p>
  </w:endnote>
  <w:endnote w:type="continuationSeparator" w:id="0">
    <w:p w14:paraId="1EFB86BA" w14:textId="77777777" w:rsidR="00F57761" w:rsidRDefault="00F57761"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SemiBold">
    <w:panose1 w:val="000007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0CD03211"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1D67DB"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5DEBDE9E"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CC83EFF" w14:textId="07CE734F" w:rsidR="00EB277B" w:rsidRDefault="00AF5086" w:rsidP="00AF5086">
    <w:pPr>
      <w:pStyle w:val="Footer"/>
      <w:ind w:right="360"/>
    </w:pPr>
    <w:r>
      <w:t>Victorian Plantations Support Program</w:t>
    </w:r>
    <w:r w:rsidRPr="007A7C60">
      <w:t xml:space="preserve"> – Guidelines for Grant Funding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611922DB"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5B05DA" w14:textId="28E8D017" w:rsidR="00B165A7" w:rsidRDefault="00AF5086" w:rsidP="00B165A7">
    <w:pPr>
      <w:pStyle w:val="Footer"/>
      <w:ind w:right="360"/>
    </w:pPr>
    <w:r>
      <w:t>Victorian Plantations Support Program</w:t>
    </w:r>
    <w:r w:rsidRPr="007A7C60">
      <w:t xml:space="preserve"> – Guidelines for Grant Funding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00F0" w14:textId="77777777" w:rsidR="00F57761" w:rsidRDefault="00F57761" w:rsidP="00F2730B">
      <w:pPr>
        <w:spacing w:after="0" w:line="240" w:lineRule="auto"/>
      </w:pPr>
      <w:r>
        <w:separator/>
      </w:r>
    </w:p>
  </w:footnote>
  <w:footnote w:type="continuationSeparator" w:id="0">
    <w:p w14:paraId="6EC35C49" w14:textId="77777777" w:rsidR="00F57761" w:rsidRDefault="00F57761"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885AC3"/>
    <w:multiLevelType w:val="hybridMultilevel"/>
    <w:tmpl w:val="FC54CF0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3A0A8D"/>
    <w:multiLevelType w:val="multilevel"/>
    <w:tmpl w:val="CC14A68E"/>
    <w:styleLink w:val="CurrentList22"/>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1E8769C5"/>
    <w:multiLevelType w:val="hybridMultilevel"/>
    <w:tmpl w:val="0150A5D4"/>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87F79"/>
    <w:multiLevelType w:val="multilevel"/>
    <w:tmpl w:val="76E011A8"/>
    <w:styleLink w:val="CurrentList20"/>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21B01E6"/>
    <w:multiLevelType w:val="hybridMultilevel"/>
    <w:tmpl w:val="8EFCD86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AE1A6F"/>
    <w:multiLevelType w:val="multilevel"/>
    <w:tmpl w:val="7832A434"/>
    <w:styleLink w:val="CurrentList2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8A4659"/>
    <w:multiLevelType w:val="multilevel"/>
    <w:tmpl w:val="73F4ECA2"/>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8D2A36"/>
    <w:multiLevelType w:val="multilevel"/>
    <w:tmpl w:val="054A31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D708E6"/>
    <w:multiLevelType w:val="hybridMultilevel"/>
    <w:tmpl w:val="FC54CF0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3D0138"/>
    <w:multiLevelType w:val="hybridMultilevel"/>
    <w:tmpl w:val="47260004"/>
    <w:lvl w:ilvl="0" w:tplc="C2FCE5A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2" w15:restartNumberingAfterBreak="0">
    <w:nsid w:val="77427AA2"/>
    <w:multiLevelType w:val="multilevel"/>
    <w:tmpl w:val="61B00330"/>
    <w:lvl w:ilvl="0">
      <w:start w:val="1"/>
      <w:numFmt w:val="decimal"/>
      <w:pStyle w:val="Heading1"/>
      <w:lvlText w:val="%1."/>
      <w:lvlJc w:val="left"/>
      <w:pPr>
        <w:ind w:left="1152" w:hanging="432"/>
      </w:pPr>
      <w:rPr>
        <w:rFonts w:hint="default"/>
      </w:rPr>
    </w:lvl>
    <w:lvl w:ilvl="1">
      <w:start w:val="1"/>
      <w:numFmt w:val="decimal"/>
      <w:pStyle w:val="Heading2"/>
      <w:lvlText w:val="%1.%2"/>
      <w:lvlJc w:val="left"/>
      <w:pPr>
        <w:ind w:left="1296" w:hanging="576"/>
      </w:pPr>
      <w:rPr>
        <w:rFonts w:hint="default"/>
      </w:r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53" w15:restartNumberingAfterBreak="0">
    <w:nsid w:val="79EE0002"/>
    <w:multiLevelType w:val="multilevel"/>
    <w:tmpl w:val="555AEC9A"/>
    <w:styleLink w:val="CurrentList2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4"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21"/>
  </w:num>
  <w:num w:numId="2" w16cid:durableId="601570190">
    <w:abstractNumId w:val="54"/>
  </w:num>
  <w:num w:numId="3" w16cid:durableId="1813522522">
    <w:abstractNumId w:val="3"/>
  </w:num>
  <w:num w:numId="4" w16cid:durableId="533276510">
    <w:abstractNumId w:val="50"/>
  </w:num>
  <w:num w:numId="5" w16cid:durableId="771362055">
    <w:abstractNumId w:val="2"/>
  </w:num>
  <w:num w:numId="6" w16cid:durableId="3823149">
    <w:abstractNumId w:val="33"/>
  </w:num>
  <w:num w:numId="7" w16cid:durableId="338390637">
    <w:abstractNumId w:val="6"/>
  </w:num>
  <w:num w:numId="8" w16cid:durableId="182984412">
    <w:abstractNumId w:val="39"/>
  </w:num>
  <w:num w:numId="9" w16cid:durableId="853954488">
    <w:abstractNumId w:val="31"/>
  </w:num>
  <w:num w:numId="10" w16cid:durableId="307325374">
    <w:abstractNumId w:val="11"/>
  </w:num>
  <w:num w:numId="11" w16cid:durableId="1207567416">
    <w:abstractNumId w:val="20"/>
  </w:num>
  <w:num w:numId="12" w16cid:durableId="1714499310">
    <w:abstractNumId w:val="19"/>
  </w:num>
  <w:num w:numId="13" w16cid:durableId="1557817223">
    <w:abstractNumId w:val="36"/>
  </w:num>
  <w:num w:numId="14" w16cid:durableId="766468131">
    <w:abstractNumId w:val="8"/>
  </w:num>
  <w:num w:numId="15" w16cid:durableId="401634644">
    <w:abstractNumId w:val="5"/>
  </w:num>
  <w:num w:numId="16" w16cid:durableId="2004504209">
    <w:abstractNumId w:val="26"/>
    <w:lvlOverride w:ilvl="0">
      <w:lvl w:ilvl="0">
        <w:start w:val="1"/>
        <w:numFmt w:val="bullet"/>
        <w:lvlText w:val=""/>
        <w:lvlJc w:val="left"/>
        <w:pPr>
          <w:ind w:left="360" w:hanging="360"/>
        </w:pPr>
        <w:rPr>
          <w:rFonts w:ascii="Symbol" w:hAnsi="Symbol" w:hint="default"/>
        </w:rPr>
      </w:lvl>
    </w:lvlOverride>
  </w:num>
  <w:num w:numId="17" w16cid:durableId="1333338980">
    <w:abstractNumId w:val="9"/>
  </w:num>
  <w:num w:numId="18" w16cid:durableId="2077896738">
    <w:abstractNumId w:val="29"/>
  </w:num>
  <w:num w:numId="19" w16cid:durableId="318195612">
    <w:abstractNumId w:val="0"/>
  </w:num>
  <w:num w:numId="20" w16cid:durableId="172572898">
    <w:abstractNumId w:val="32"/>
  </w:num>
  <w:num w:numId="21" w16cid:durableId="1306818322">
    <w:abstractNumId w:val="1"/>
  </w:num>
  <w:num w:numId="22" w16cid:durableId="1536767415">
    <w:abstractNumId w:val="40"/>
  </w:num>
  <w:num w:numId="23" w16cid:durableId="54209663">
    <w:abstractNumId w:val="7"/>
  </w:num>
  <w:num w:numId="24" w16cid:durableId="1347441872">
    <w:abstractNumId w:val="45"/>
  </w:num>
  <w:num w:numId="25" w16cid:durableId="1336883623">
    <w:abstractNumId w:val="38"/>
  </w:num>
  <w:num w:numId="26" w16cid:durableId="1859196455">
    <w:abstractNumId w:val="10"/>
  </w:num>
  <w:num w:numId="27" w16cid:durableId="1643851276">
    <w:abstractNumId w:val="27"/>
  </w:num>
  <w:num w:numId="28" w16cid:durableId="1329362202">
    <w:abstractNumId w:val="24"/>
  </w:num>
  <w:num w:numId="29" w16cid:durableId="1795561713">
    <w:abstractNumId w:val="40"/>
  </w:num>
  <w:num w:numId="30" w16cid:durableId="71048478">
    <w:abstractNumId w:val="40"/>
  </w:num>
  <w:num w:numId="31" w16cid:durableId="755857827">
    <w:abstractNumId w:val="30"/>
  </w:num>
  <w:num w:numId="32" w16cid:durableId="1933396817">
    <w:abstractNumId w:val="40"/>
  </w:num>
  <w:num w:numId="33" w16cid:durableId="1457986831">
    <w:abstractNumId w:val="40"/>
  </w:num>
  <w:num w:numId="34" w16cid:durableId="1703019878">
    <w:abstractNumId w:val="40"/>
  </w:num>
  <w:num w:numId="35" w16cid:durableId="1865440867">
    <w:abstractNumId w:val="40"/>
  </w:num>
  <w:num w:numId="36" w16cid:durableId="829516848">
    <w:abstractNumId w:val="40"/>
  </w:num>
  <w:num w:numId="37" w16cid:durableId="2076001543">
    <w:abstractNumId w:val="43"/>
  </w:num>
  <w:num w:numId="38" w16cid:durableId="1204173423">
    <w:abstractNumId w:val="37"/>
  </w:num>
  <w:num w:numId="39" w16cid:durableId="1448893088">
    <w:abstractNumId w:val="51"/>
  </w:num>
  <w:num w:numId="40" w16cid:durableId="1900021242">
    <w:abstractNumId w:val="48"/>
  </w:num>
  <w:num w:numId="41" w16cid:durableId="995105162">
    <w:abstractNumId w:val="47"/>
  </w:num>
  <w:num w:numId="42" w16cid:durableId="1581451535">
    <w:abstractNumId w:val="17"/>
  </w:num>
  <w:num w:numId="43" w16cid:durableId="1752506282">
    <w:abstractNumId w:val="3"/>
  </w:num>
  <w:num w:numId="44" w16cid:durableId="1456093856">
    <w:abstractNumId w:val="3"/>
  </w:num>
  <w:num w:numId="45" w16cid:durableId="1900241663">
    <w:abstractNumId w:val="3"/>
  </w:num>
  <w:num w:numId="46" w16cid:durableId="1535843761">
    <w:abstractNumId w:val="28"/>
  </w:num>
  <w:num w:numId="47" w16cid:durableId="1818298069">
    <w:abstractNumId w:val="18"/>
  </w:num>
  <w:num w:numId="48" w16cid:durableId="2061048727">
    <w:abstractNumId w:val="16"/>
  </w:num>
  <w:num w:numId="49" w16cid:durableId="1849246280">
    <w:abstractNumId w:val="14"/>
  </w:num>
  <w:num w:numId="50" w16cid:durableId="785197264">
    <w:abstractNumId w:val="41"/>
  </w:num>
  <w:num w:numId="51" w16cid:durableId="1299335420">
    <w:abstractNumId w:val="23"/>
  </w:num>
  <w:num w:numId="52" w16cid:durableId="1754938255">
    <w:abstractNumId w:val="26"/>
  </w:num>
  <w:num w:numId="53" w16cid:durableId="1013340051">
    <w:abstractNumId w:val="49"/>
  </w:num>
  <w:num w:numId="54" w16cid:durableId="888301183">
    <w:abstractNumId w:val="34"/>
  </w:num>
  <w:num w:numId="55" w16cid:durableId="631786223">
    <w:abstractNumId w:val="42"/>
  </w:num>
  <w:num w:numId="56" w16cid:durableId="1977949511">
    <w:abstractNumId w:val="44"/>
  </w:num>
  <w:num w:numId="57" w16cid:durableId="1722317285">
    <w:abstractNumId w:val="2"/>
  </w:num>
  <w:num w:numId="58" w16cid:durableId="1273047373">
    <w:abstractNumId w:val="2"/>
  </w:num>
  <w:num w:numId="59" w16cid:durableId="1198547965">
    <w:abstractNumId w:val="4"/>
  </w:num>
  <w:num w:numId="60" w16cid:durableId="2036882994">
    <w:abstractNumId w:val="13"/>
  </w:num>
  <w:num w:numId="61" w16cid:durableId="1610773982">
    <w:abstractNumId w:val="46"/>
  </w:num>
  <w:num w:numId="62" w16cid:durableId="778722934">
    <w:abstractNumId w:val="22"/>
  </w:num>
  <w:num w:numId="63" w16cid:durableId="1678580103">
    <w:abstractNumId w:val="52"/>
  </w:num>
  <w:num w:numId="64" w16cid:durableId="202326470">
    <w:abstractNumId w:val="35"/>
  </w:num>
  <w:num w:numId="65" w16cid:durableId="264461812">
    <w:abstractNumId w:val="15"/>
  </w:num>
  <w:num w:numId="66" w16cid:durableId="206602011">
    <w:abstractNumId w:val="53"/>
  </w:num>
  <w:num w:numId="67" w16cid:durableId="1841580471">
    <w:abstractNumId w:val="12"/>
  </w:num>
  <w:num w:numId="68" w16cid:durableId="95572033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F5"/>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32AC"/>
    <w:rsid w:val="00055918"/>
    <w:rsid w:val="0005753B"/>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19B"/>
    <w:rsid w:val="000B62B5"/>
    <w:rsid w:val="000C021F"/>
    <w:rsid w:val="000C1881"/>
    <w:rsid w:val="000C259F"/>
    <w:rsid w:val="000C377A"/>
    <w:rsid w:val="000C4A37"/>
    <w:rsid w:val="000C4B11"/>
    <w:rsid w:val="000D4E1A"/>
    <w:rsid w:val="000D7F89"/>
    <w:rsid w:val="000F00F6"/>
    <w:rsid w:val="000F0CEF"/>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5457"/>
    <w:rsid w:val="001273C5"/>
    <w:rsid w:val="00131B14"/>
    <w:rsid w:val="00132474"/>
    <w:rsid w:val="001326C2"/>
    <w:rsid w:val="0013327E"/>
    <w:rsid w:val="00135B36"/>
    <w:rsid w:val="00143665"/>
    <w:rsid w:val="001438E9"/>
    <w:rsid w:val="001450B6"/>
    <w:rsid w:val="001475FA"/>
    <w:rsid w:val="001500AB"/>
    <w:rsid w:val="00150D75"/>
    <w:rsid w:val="00151489"/>
    <w:rsid w:val="00152A8B"/>
    <w:rsid w:val="00156D15"/>
    <w:rsid w:val="00157642"/>
    <w:rsid w:val="00163F36"/>
    <w:rsid w:val="00164E6C"/>
    <w:rsid w:val="0016764A"/>
    <w:rsid w:val="001679C2"/>
    <w:rsid w:val="001708FE"/>
    <w:rsid w:val="00170B1E"/>
    <w:rsid w:val="00171185"/>
    <w:rsid w:val="00172357"/>
    <w:rsid w:val="00175022"/>
    <w:rsid w:val="00185ABC"/>
    <w:rsid w:val="00185F2D"/>
    <w:rsid w:val="00187524"/>
    <w:rsid w:val="00187BEB"/>
    <w:rsid w:val="00190AA0"/>
    <w:rsid w:val="00191553"/>
    <w:rsid w:val="001920A5"/>
    <w:rsid w:val="00192DC5"/>
    <w:rsid w:val="0019451B"/>
    <w:rsid w:val="001950EE"/>
    <w:rsid w:val="001A118C"/>
    <w:rsid w:val="001A358E"/>
    <w:rsid w:val="001A4A2B"/>
    <w:rsid w:val="001A5872"/>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4706B"/>
    <w:rsid w:val="002528F3"/>
    <w:rsid w:val="00252A99"/>
    <w:rsid w:val="00252B69"/>
    <w:rsid w:val="002533B0"/>
    <w:rsid w:val="00253B39"/>
    <w:rsid w:val="00253CE5"/>
    <w:rsid w:val="00253E2B"/>
    <w:rsid w:val="00254BFC"/>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681B"/>
    <w:rsid w:val="00287102"/>
    <w:rsid w:val="00287AA8"/>
    <w:rsid w:val="00287CD4"/>
    <w:rsid w:val="00291546"/>
    <w:rsid w:val="00291651"/>
    <w:rsid w:val="00292641"/>
    <w:rsid w:val="00292E19"/>
    <w:rsid w:val="00295CE3"/>
    <w:rsid w:val="002A16FC"/>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6466"/>
    <w:rsid w:val="0030735D"/>
    <w:rsid w:val="00307463"/>
    <w:rsid w:val="00307AE3"/>
    <w:rsid w:val="0031002A"/>
    <w:rsid w:val="00310309"/>
    <w:rsid w:val="003116DC"/>
    <w:rsid w:val="00311725"/>
    <w:rsid w:val="00320AAB"/>
    <w:rsid w:val="00320E94"/>
    <w:rsid w:val="003211A9"/>
    <w:rsid w:val="003226E3"/>
    <w:rsid w:val="00324579"/>
    <w:rsid w:val="00332FE6"/>
    <w:rsid w:val="003357C9"/>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6D0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50334"/>
    <w:rsid w:val="004511D5"/>
    <w:rsid w:val="00451ABC"/>
    <w:rsid w:val="00452CA4"/>
    <w:rsid w:val="0045371F"/>
    <w:rsid w:val="00454FF3"/>
    <w:rsid w:val="0045522A"/>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BAC"/>
    <w:rsid w:val="00490E07"/>
    <w:rsid w:val="0049105A"/>
    <w:rsid w:val="00492757"/>
    <w:rsid w:val="004976B7"/>
    <w:rsid w:val="004A0E5A"/>
    <w:rsid w:val="004A2F65"/>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193E"/>
    <w:rsid w:val="00595BC4"/>
    <w:rsid w:val="00597962"/>
    <w:rsid w:val="005A0001"/>
    <w:rsid w:val="005A001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1610"/>
    <w:rsid w:val="005E2B4C"/>
    <w:rsid w:val="005E393E"/>
    <w:rsid w:val="005E3F95"/>
    <w:rsid w:val="005E4303"/>
    <w:rsid w:val="005E730C"/>
    <w:rsid w:val="005E7912"/>
    <w:rsid w:val="005E7E0B"/>
    <w:rsid w:val="005F05E4"/>
    <w:rsid w:val="005F1A1C"/>
    <w:rsid w:val="005F1D94"/>
    <w:rsid w:val="005F28AC"/>
    <w:rsid w:val="005F78B5"/>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332"/>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2141"/>
    <w:rsid w:val="006C27A8"/>
    <w:rsid w:val="006C32E8"/>
    <w:rsid w:val="006C58DF"/>
    <w:rsid w:val="006C66A6"/>
    <w:rsid w:val="006D30B7"/>
    <w:rsid w:val="006D4F10"/>
    <w:rsid w:val="006D5080"/>
    <w:rsid w:val="006D5699"/>
    <w:rsid w:val="006D56CD"/>
    <w:rsid w:val="006E5AC4"/>
    <w:rsid w:val="006E5B70"/>
    <w:rsid w:val="006E7774"/>
    <w:rsid w:val="006E786E"/>
    <w:rsid w:val="006F1B27"/>
    <w:rsid w:val="006F4F16"/>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3F5E"/>
    <w:rsid w:val="007968FE"/>
    <w:rsid w:val="007972D5"/>
    <w:rsid w:val="007A006C"/>
    <w:rsid w:val="007A019C"/>
    <w:rsid w:val="007A02EE"/>
    <w:rsid w:val="007A16FB"/>
    <w:rsid w:val="007A22A7"/>
    <w:rsid w:val="007A261A"/>
    <w:rsid w:val="007A526F"/>
    <w:rsid w:val="007A5657"/>
    <w:rsid w:val="007A5FC5"/>
    <w:rsid w:val="007A7C60"/>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1F"/>
    <w:rsid w:val="007F39FA"/>
    <w:rsid w:val="007F4039"/>
    <w:rsid w:val="007F58BA"/>
    <w:rsid w:val="007F6BDB"/>
    <w:rsid w:val="007F748D"/>
    <w:rsid w:val="00801702"/>
    <w:rsid w:val="00801C84"/>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5392"/>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1BB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1165"/>
    <w:rsid w:val="009E2BDB"/>
    <w:rsid w:val="009E417E"/>
    <w:rsid w:val="009E52EF"/>
    <w:rsid w:val="009E5947"/>
    <w:rsid w:val="009E761C"/>
    <w:rsid w:val="009F26C0"/>
    <w:rsid w:val="009F308A"/>
    <w:rsid w:val="009F57D1"/>
    <w:rsid w:val="009F5E71"/>
    <w:rsid w:val="009F6E97"/>
    <w:rsid w:val="009F7B8C"/>
    <w:rsid w:val="00A011D4"/>
    <w:rsid w:val="00A012C7"/>
    <w:rsid w:val="00A01FF5"/>
    <w:rsid w:val="00A03959"/>
    <w:rsid w:val="00A03AD7"/>
    <w:rsid w:val="00A04291"/>
    <w:rsid w:val="00A07F91"/>
    <w:rsid w:val="00A107D7"/>
    <w:rsid w:val="00A10D57"/>
    <w:rsid w:val="00A13E2A"/>
    <w:rsid w:val="00A14049"/>
    <w:rsid w:val="00A16B81"/>
    <w:rsid w:val="00A16E58"/>
    <w:rsid w:val="00A2352C"/>
    <w:rsid w:val="00A2445D"/>
    <w:rsid w:val="00A30B87"/>
    <w:rsid w:val="00A32194"/>
    <w:rsid w:val="00A32BCC"/>
    <w:rsid w:val="00A3385E"/>
    <w:rsid w:val="00A36EBA"/>
    <w:rsid w:val="00A3703E"/>
    <w:rsid w:val="00A3713E"/>
    <w:rsid w:val="00A3786E"/>
    <w:rsid w:val="00A42F8A"/>
    <w:rsid w:val="00A4312D"/>
    <w:rsid w:val="00A509D3"/>
    <w:rsid w:val="00A51734"/>
    <w:rsid w:val="00A51AD4"/>
    <w:rsid w:val="00A5296E"/>
    <w:rsid w:val="00A56B9D"/>
    <w:rsid w:val="00A57789"/>
    <w:rsid w:val="00A639B8"/>
    <w:rsid w:val="00A642BE"/>
    <w:rsid w:val="00A6633B"/>
    <w:rsid w:val="00A6651F"/>
    <w:rsid w:val="00A66710"/>
    <w:rsid w:val="00A67774"/>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30CE"/>
    <w:rsid w:val="00AC5812"/>
    <w:rsid w:val="00AC5CFD"/>
    <w:rsid w:val="00AC6D47"/>
    <w:rsid w:val="00AD4396"/>
    <w:rsid w:val="00AD5001"/>
    <w:rsid w:val="00AD52F8"/>
    <w:rsid w:val="00AD7F22"/>
    <w:rsid w:val="00AE0F04"/>
    <w:rsid w:val="00AE397A"/>
    <w:rsid w:val="00AE4701"/>
    <w:rsid w:val="00AE66E0"/>
    <w:rsid w:val="00AE748E"/>
    <w:rsid w:val="00AF5086"/>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1386"/>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1B57"/>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6E0B"/>
    <w:rsid w:val="00BB7BE8"/>
    <w:rsid w:val="00BC02FA"/>
    <w:rsid w:val="00BC0A72"/>
    <w:rsid w:val="00BC0CD6"/>
    <w:rsid w:val="00BC2466"/>
    <w:rsid w:val="00BC579A"/>
    <w:rsid w:val="00BC661C"/>
    <w:rsid w:val="00BD0024"/>
    <w:rsid w:val="00BD0533"/>
    <w:rsid w:val="00BD22FE"/>
    <w:rsid w:val="00BD34D3"/>
    <w:rsid w:val="00BD69CF"/>
    <w:rsid w:val="00BD6F4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0A1E"/>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5174"/>
    <w:rsid w:val="00D1720D"/>
    <w:rsid w:val="00D17B1A"/>
    <w:rsid w:val="00D209D5"/>
    <w:rsid w:val="00D20D87"/>
    <w:rsid w:val="00D2282F"/>
    <w:rsid w:val="00D24556"/>
    <w:rsid w:val="00D26A00"/>
    <w:rsid w:val="00D2747B"/>
    <w:rsid w:val="00D2758B"/>
    <w:rsid w:val="00D27AF4"/>
    <w:rsid w:val="00D31745"/>
    <w:rsid w:val="00D35365"/>
    <w:rsid w:val="00D3729B"/>
    <w:rsid w:val="00D37662"/>
    <w:rsid w:val="00D40B37"/>
    <w:rsid w:val="00D4354B"/>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1FF9"/>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76DC5"/>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A484A"/>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0995"/>
    <w:rsid w:val="00F138D1"/>
    <w:rsid w:val="00F148EB"/>
    <w:rsid w:val="00F14FDC"/>
    <w:rsid w:val="00F1500A"/>
    <w:rsid w:val="00F1545B"/>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4E4E"/>
    <w:rsid w:val="00F3506F"/>
    <w:rsid w:val="00F35681"/>
    <w:rsid w:val="00F35C0A"/>
    <w:rsid w:val="00F419FE"/>
    <w:rsid w:val="00F41B13"/>
    <w:rsid w:val="00F46B85"/>
    <w:rsid w:val="00F47930"/>
    <w:rsid w:val="00F50E2C"/>
    <w:rsid w:val="00F5165D"/>
    <w:rsid w:val="00F526A1"/>
    <w:rsid w:val="00F52BB0"/>
    <w:rsid w:val="00F55E1C"/>
    <w:rsid w:val="00F56A1C"/>
    <w:rsid w:val="00F56F97"/>
    <w:rsid w:val="00F57761"/>
    <w:rsid w:val="00F60B10"/>
    <w:rsid w:val="00F60FA6"/>
    <w:rsid w:val="00F65380"/>
    <w:rsid w:val="00F66D1B"/>
    <w:rsid w:val="00F763EC"/>
    <w:rsid w:val="00F767CD"/>
    <w:rsid w:val="00F80708"/>
    <w:rsid w:val="00F81B23"/>
    <w:rsid w:val="00F8500A"/>
    <w:rsid w:val="00F864C4"/>
    <w:rsid w:val="00F86A04"/>
    <w:rsid w:val="00F87B42"/>
    <w:rsid w:val="00F87BF8"/>
    <w:rsid w:val="00F93137"/>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2E34"/>
    <w:rsid w:val="00FE53F9"/>
    <w:rsid w:val="00FE5CE0"/>
    <w:rsid w:val="00FF45EB"/>
    <w:rsid w:val="00FF719E"/>
    <w:rsid w:val="00FF7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57AD0D"/>
  <w14:defaultImageDpi w14:val="0"/>
  <w15:docId w15:val="{5E600A8F-E310-3449-AE81-38E0D1C6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AC30CE"/>
    <w:pPr>
      <w:keepNext/>
      <w:keepLines/>
      <w:numPr>
        <w:numId w:val="63"/>
      </w:numPr>
      <w:spacing w:after="360" w:line="700" w:lineRule="exact"/>
      <w:ind w:left="737" w:hanging="737"/>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autoRedefine/>
    <w:uiPriority w:val="9"/>
    <w:unhideWhenUsed/>
    <w:qFormat/>
    <w:rsid w:val="006C2141"/>
    <w:pPr>
      <w:keepNext/>
      <w:keepLines/>
      <w:numPr>
        <w:ilvl w:val="1"/>
        <w:numId w:val="63"/>
      </w:numPr>
      <w:spacing w:before="120" w:after="240" w:line="460" w:lineRule="exact"/>
      <w:ind w:left="851" w:hanging="851"/>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6C2141"/>
    <w:pPr>
      <w:keepNext/>
      <w:keepLines/>
      <w:numPr>
        <w:ilvl w:val="2"/>
        <w:numId w:val="63"/>
      </w:numPr>
      <w:spacing w:after="240" w:line="40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6C2141"/>
    <w:pPr>
      <w:keepNext/>
      <w:keepLines/>
      <w:numPr>
        <w:ilvl w:val="3"/>
        <w:numId w:val="63"/>
      </w:numPr>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6C2141"/>
    <w:pPr>
      <w:keepNext/>
      <w:keepLines/>
      <w:numPr>
        <w:ilvl w:val="4"/>
        <w:numId w:val="63"/>
      </w:numPr>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6C2141"/>
    <w:pPr>
      <w:numPr>
        <w:ilvl w:val="5"/>
      </w:numPr>
      <w:spacing w:after="120"/>
      <w:outlineLvl w:val="5"/>
    </w:pPr>
    <w:rPr>
      <w:sz w:val="24"/>
    </w:rPr>
  </w:style>
  <w:style w:type="paragraph" w:styleId="Heading7">
    <w:name w:val="heading 7"/>
    <w:basedOn w:val="Normal"/>
    <w:next w:val="Normal"/>
    <w:link w:val="Heading7Char"/>
    <w:uiPriority w:val="9"/>
    <w:unhideWhenUsed/>
    <w:qFormat/>
    <w:rsid w:val="006C2141"/>
    <w:pPr>
      <w:keepNext/>
      <w:keepLines/>
      <w:numPr>
        <w:ilvl w:val="6"/>
        <w:numId w:val="63"/>
      </w:numPr>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6C2141"/>
    <w:pPr>
      <w:keepNext/>
      <w:keepLines/>
      <w:numPr>
        <w:ilvl w:val="7"/>
        <w:numId w:val="63"/>
      </w:numPr>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6C2141"/>
    <w:pPr>
      <w:keepNext/>
      <w:keepLines/>
      <w:numPr>
        <w:ilvl w:val="8"/>
        <w:numId w:val="63"/>
      </w:numPr>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7A7C60"/>
    <w:pPr>
      <w:spacing w:after="240" w:line="10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7A7C60"/>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AC30CE"/>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6C2141"/>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671332"/>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5E1610"/>
    <w:pPr>
      <w:tabs>
        <w:tab w:val="left" w:pos="426"/>
        <w:tab w:val="right" w:leader="dot" w:pos="9628"/>
      </w:tabs>
      <w:spacing w:after="120" w:line="360" w:lineRule="auto"/>
    </w:pPr>
    <w:rPr>
      <w:rFonts w:asciiTheme="majorHAnsi" w:hAnsiTheme="majorHAnsi" w:cs="Arial (Headings)"/>
      <w:b/>
      <w:bCs/>
      <w:szCs w:val="24"/>
    </w:rPr>
  </w:style>
  <w:style w:type="paragraph" w:styleId="TOC2">
    <w:name w:val="toc 2"/>
    <w:basedOn w:val="Normal"/>
    <w:next w:val="Normal"/>
    <w:uiPriority w:val="39"/>
    <w:unhideWhenUsed/>
    <w:rsid w:val="005E1610"/>
    <w:pPr>
      <w:tabs>
        <w:tab w:val="left" w:pos="851"/>
        <w:tab w:val="right" w:leader="dot" w:pos="9628"/>
      </w:tabs>
      <w:spacing w:before="60" w:after="60" w:line="360" w:lineRule="auto"/>
      <w:ind w:left="567" w:hanging="141"/>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7F391F"/>
    <w:pPr>
      <w:spacing w:before="240" w:after="240" w:line="240" w:lineRule="auto"/>
    </w:pPr>
    <w:rPr>
      <w:rFonts w:asciiTheme="majorHAnsi" w:eastAsiaTheme="majorEastAsia" w:hAnsiTheme="majorHAnsi" w:cs="Times New Roman (Headings CS)"/>
      <w:b/>
      <w:bCs/>
      <w:sz w:val="36"/>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9F7B8C"/>
    <w:pPr>
      <w:numPr>
        <w:numId w:val="22"/>
      </w:numPr>
      <w:spacing w:after="180" w:line="312" w:lineRule="auto"/>
      <w:ind w:left="357" w:hanging="357"/>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291651"/>
    <w:rPr>
      <w:color w:val="605E5C"/>
      <w:shd w:val="clear" w:color="auto" w:fill="E1DFDD"/>
    </w:rPr>
  </w:style>
  <w:style w:type="paragraph" w:customStyle="1" w:styleId="HighlightBox">
    <w:name w:val="Highlight Box"/>
    <w:basedOn w:val="BodyText"/>
    <w:qFormat/>
    <w:rsid w:val="003357C9"/>
    <w:pPr>
      <w:pBdr>
        <w:top w:val="single" w:sz="12" w:space="12" w:color="000000" w:themeColor="text1"/>
        <w:left w:val="single" w:sz="12" w:space="8" w:color="000000" w:themeColor="text1"/>
        <w:bottom w:val="single" w:sz="12" w:space="5" w:color="000000" w:themeColor="text1"/>
        <w:right w:val="single" w:sz="12" w:space="8" w:color="000000" w:themeColor="text1"/>
      </w:pBdr>
      <w:shd w:val="clear" w:color="auto" w:fill="F2F2F2" w:themeFill="background1" w:themeFillShade="F2"/>
      <w:snapToGrid w:val="0"/>
      <w:spacing w:before="120"/>
      <w:ind w:left="227" w:right="284"/>
    </w:pPr>
    <w:rPr>
      <w:color w:val="000000" w:themeColor="text1"/>
    </w:rPr>
  </w:style>
  <w:style w:type="numbering" w:customStyle="1" w:styleId="CurrentList19">
    <w:name w:val="Current List19"/>
    <w:uiPriority w:val="99"/>
    <w:rsid w:val="006C2141"/>
    <w:pPr>
      <w:numPr>
        <w:numId w:val="64"/>
      </w:numPr>
    </w:pPr>
  </w:style>
  <w:style w:type="numbering" w:customStyle="1" w:styleId="CurrentList20">
    <w:name w:val="Current List20"/>
    <w:uiPriority w:val="99"/>
    <w:rsid w:val="006C2141"/>
    <w:pPr>
      <w:numPr>
        <w:numId w:val="65"/>
      </w:numPr>
    </w:pPr>
  </w:style>
  <w:style w:type="numbering" w:customStyle="1" w:styleId="CurrentList21">
    <w:name w:val="Current List21"/>
    <w:uiPriority w:val="99"/>
    <w:rsid w:val="006C2141"/>
    <w:pPr>
      <w:numPr>
        <w:numId w:val="66"/>
      </w:numPr>
    </w:pPr>
  </w:style>
  <w:style w:type="numbering" w:customStyle="1" w:styleId="CurrentList22">
    <w:name w:val="Current List22"/>
    <w:uiPriority w:val="99"/>
    <w:rsid w:val="006C2141"/>
    <w:pPr>
      <w:numPr>
        <w:numId w:val="67"/>
      </w:numPr>
    </w:pPr>
  </w:style>
  <w:style w:type="numbering" w:customStyle="1" w:styleId="CurrentList23">
    <w:name w:val="Current List23"/>
    <w:uiPriority w:val="99"/>
    <w:rsid w:val="006C2141"/>
    <w:pPr>
      <w:numPr>
        <w:numId w:val="68"/>
      </w:numPr>
    </w:pPr>
  </w:style>
  <w:style w:type="paragraph" w:customStyle="1" w:styleId="H2Headings">
    <w:name w:val="H2 (Headings)"/>
    <w:basedOn w:val="NoParagraphStyle"/>
    <w:uiPriority w:val="99"/>
    <w:rsid w:val="00C70A1E"/>
    <w:pPr>
      <w:widowControl/>
      <w:tabs>
        <w:tab w:val="left" w:pos="340"/>
      </w:tabs>
      <w:suppressAutoHyphens/>
      <w:spacing w:before="113" w:after="142" w:line="280" w:lineRule="atLeast"/>
    </w:pPr>
    <w:rPr>
      <w:rFonts w:ascii="VIC SemiBold" w:hAnsi="VIC SemiBold" w:cs="VIC SemiBold"/>
      <w:b/>
      <w:bCs/>
      <w:color w:val="003A28"/>
      <w:lang w:val="en-GB"/>
    </w:rPr>
  </w:style>
  <w:style w:type="paragraph" w:customStyle="1" w:styleId="TableBodyLeftTables">
    <w:name w:val="Table Body_Left (Tables)"/>
    <w:basedOn w:val="NoParagraphStyle"/>
    <w:uiPriority w:val="99"/>
    <w:rsid w:val="00C70A1E"/>
    <w:pPr>
      <w:widowControl/>
      <w:suppressAutoHyphens/>
      <w:spacing w:after="113" w:line="210" w:lineRule="atLeast"/>
    </w:pPr>
    <w:rPr>
      <w:rFonts w:ascii="VIC Light" w:hAnsi="VIC Light" w:cs="VIC Light"/>
      <w:sz w:val="17"/>
      <w:szCs w:val="17"/>
      <w:lang w:val="en-GB"/>
    </w:rPr>
  </w:style>
  <w:style w:type="paragraph" w:customStyle="1" w:styleId="TableHeadingTables">
    <w:name w:val="Table Heading (Tables)"/>
    <w:basedOn w:val="Normal"/>
    <w:uiPriority w:val="99"/>
    <w:rsid w:val="00C70A1E"/>
    <w:pPr>
      <w:tabs>
        <w:tab w:val="left" w:pos="255"/>
        <w:tab w:val="left" w:pos="510"/>
      </w:tabs>
      <w:autoSpaceDE w:val="0"/>
      <w:autoSpaceDN w:val="0"/>
      <w:adjustRightInd w:val="0"/>
      <w:spacing w:after="113" w:line="200" w:lineRule="atLeast"/>
      <w:textAlignment w:val="center"/>
    </w:pPr>
    <w:rPr>
      <w:rFonts w:ascii="VIC Medium" w:hAnsi="VIC Medium" w:cs="VIC Medium"/>
      <w:color w:val="000000"/>
      <w:sz w:val="16"/>
      <w:szCs w:val="16"/>
      <w:lang w:val="en-GB"/>
    </w:rPr>
  </w:style>
  <w:style w:type="character" w:customStyle="1" w:styleId="White">
    <w:name w:val="White"/>
    <w:uiPriority w:val="99"/>
    <w:rsid w:val="00C70A1E"/>
    <w:rPr>
      <w: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rants.gov.au/" TargetMode="External"/><Relationship Id="rId18" Type="http://schemas.openxmlformats.org/officeDocument/2006/relationships/hyperlink" Target="mailto:plantationforestry@deeca.vic.gov.au" TargetMode="External"/><Relationship Id="rId26" Type="http://schemas.openxmlformats.org/officeDocument/2006/relationships/hyperlink" Target="mailto:customer.service@delwp.vic.gov.au" TargetMode="External"/><Relationship Id="rId3" Type="http://schemas.openxmlformats.org/officeDocument/2006/relationships/styles" Target="styles.xml"/><Relationship Id="rId21" Type="http://schemas.openxmlformats.org/officeDocument/2006/relationships/hyperlink" Target="https://www.deeca.vic.gov.au/forestry/grants" TargetMode="External"/><Relationship Id="rId7" Type="http://schemas.openxmlformats.org/officeDocument/2006/relationships/endnotes" Target="endnotes.xml"/><Relationship Id="rId12" Type="http://schemas.openxmlformats.org/officeDocument/2006/relationships/hyperlink" Target="https://www.grants.gov.au/Go/Show?GoUuid=02dcf623-eb99-48b0-bccd-56ba1e12d2ae" TargetMode="External"/><Relationship Id="rId17" Type="http://schemas.openxmlformats.org/officeDocument/2006/relationships/hyperlink" Target="mailto:foi.unit@deeca.vic.gov.au" TargetMode="External"/><Relationship Id="rId25"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s://www.deeca.vic.gov.au/privacy" TargetMode="External"/><Relationship Id="rId20" Type="http://schemas.openxmlformats.org/officeDocument/2006/relationships/hyperlink" Target="mailto:plantationforestry@deeca.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cover.data.vic.gov.au/dataset/declared-irrigation-districts" TargetMode="External"/><Relationship Id="rId24"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s://www.deeca.vic.gov.au/grants" TargetMode="External"/><Relationship Id="rId23" Type="http://schemas.openxmlformats.org/officeDocument/2006/relationships/hyperlink" Target="https://agriculture.vic.gov.au/crops-and-horticulture/farm-forestry/victorian-plantations-support-program" TargetMode="External"/><Relationship Id="rId28" Type="http://schemas.openxmlformats.org/officeDocument/2006/relationships/footer" Target="footer3.xml"/><Relationship Id="rId10" Type="http://schemas.openxmlformats.org/officeDocument/2006/relationships/hyperlink" Target="https://www.agriculture.gov.au/agriculture-land/forestry/industries/support-plantation-establishment-program" TargetMode="External"/><Relationship Id="rId19" Type="http://schemas.openxmlformats.org/officeDocument/2006/relationships/hyperlink" Target="https://agriculture.vic.gov.au/crops-and-horticulture/farm-forestry/victorian-plantations-support-progra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plantationforestry@deeca.vic.gov.au" TargetMode="External"/><Relationship Id="rId22" Type="http://schemas.openxmlformats.org/officeDocument/2006/relationships/hyperlink" Target="mailto:plantationforestry@deeca.vic.gov.au" TargetMode="External"/><Relationship Id="rId27" Type="http://schemas.openxmlformats.org/officeDocument/2006/relationships/hyperlink" Target="http://www.deeca.vic.gov.a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5</TotalTime>
  <Pages>17</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Victorian Plantations Support Program – Guidelines for Grant Funding</vt:lpstr>
    </vt:vector>
  </TitlesOfParts>
  <Manager>N/A</Manager>
  <Company>Department of Energy, Environment and Climate Action </Company>
  <LinksUpToDate>false</LinksUpToDate>
  <CharactersWithSpaces>20434</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Plantations Support Program – Guidelines for Grant Funding</dc:title>
  <dc:subject>Guidelines for Grant Funding  Round 1 – August 2025</dc:subject>
  <dc:creator>Department of Energy, Environment and Climate Action </dc:creator>
  <cp:keywords/>
  <dc:description>© The State of Victoria Department of Energy, Environment and Climate Action </dc:description>
  <cp:lastModifiedBy>Emily E Bailey (DEECA)</cp:lastModifiedBy>
  <cp:revision>5</cp:revision>
  <dcterms:created xsi:type="dcterms:W3CDTF">2025-08-13T23:35:00Z</dcterms:created>
  <dcterms:modified xsi:type="dcterms:W3CDTF">2025-08-15T04:43:00Z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