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45D3" w14:textId="635AA589" w:rsidR="00FE5ED1" w:rsidRPr="0042461A" w:rsidRDefault="00FA4241">
      <w:pPr>
        <w:rPr>
          <w:rFonts w:cstheme="minorHAnsi"/>
        </w:rPr>
      </w:pPr>
      <w:r w:rsidRPr="0042461A">
        <w:rPr>
          <w:rFonts w:cstheme="minorHAnsi"/>
          <w:noProof/>
        </w:rPr>
        <w:drawing>
          <wp:inline distT="0" distB="0" distL="0" distR="0" wp14:anchorId="457366B4" wp14:editId="0CE5B4ED">
            <wp:extent cx="5731510" cy="1491615"/>
            <wp:effectExtent l="0" t="0" r="2540" b="0"/>
            <wp:docPr id="1" name="Picture 1" descr="Agriculture Victori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riculture Victoria logo&#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491615"/>
                    </a:xfrm>
                    <a:prstGeom prst="rect">
                      <a:avLst/>
                    </a:prstGeom>
                  </pic:spPr>
                </pic:pic>
              </a:graphicData>
            </a:graphic>
          </wp:inline>
        </w:drawing>
      </w:r>
    </w:p>
    <w:p w14:paraId="278D76E0" w14:textId="17E66E4E" w:rsidR="00FA4241" w:rsidRPr="00A320D5" w:rsidRDefault="00487FE3" w:rsidP="003326C1">
      <w:pPr>
        <w:pStyle w:val="Title"/>
      </w:pPr>
      <w:r w:rsidRPr="00A320D5">
        <w:t>Legal requirement</w:t>
      </w:r>
      <w:r w:rsidR="00B15435" w:rsidRPr="00A320D5">
        <w:t xml:space="preserve"> for the retail supply of 1080 and PAPP products</w:t>
      </w:r>
    </w:p>
    <w:p w14:paraId="75C4FB3C" w14:textId="77777777" w:rsidR="00D32CE2" w:rsidRPr="0042461A" w:rsidRDefault="00D32CE2" w:rsidP="00F877C5">
      <w:pPr>
        <w:rPr>
          <w:rFonts w:cstheme="minorHAnsi"/>
          <w:sz w:val="24"/>
          <w:szCs w:val="24"/>
        </w:rPr>
      </w:pPr>
      <w:r w:rsidRPr="0042461A">
        <w:rPr>
          <w:rFonts w:cstheme="minorHAnsi"/>
          <w:sz w:val="24"/>
          <w:szCs w:val="24"/>
        </w:rPr>
        <w:t>This information note summarises the legal requirements for retailers supplying sodium fluoroacetate (1080) and 4-aminopropiophenone (PAPP) pest animal control products.</w:t>
      </w:r>
    </w:p>
    <w:p w14:paraId="20E730AC" w14:textId="77777777" w:rsidR="00D32CE2" w:rsidRPr="0042461A" w:rsidRDefault="00D32CE2" w:rsidP="00F877C5">
      <w:pPr>
        <w:rPr>
          <w:rFonts w:cstheme="minorHAnsi"/>
          <w:sz w:val="24"/>
          <w:szCs w:val="24"/>
        </w:rPr>
      </w:pPr>
      <w:r w:rsidRPr="0042461A">
        <w:rPr>
          <w:rFonts w:cstheme="minorHAnsi"/>
          <w:sz w:val="24"/>
          <w:szCs w:val="24"/>
        </w:rPr>
        <w:t xml:space="preserve">1080 and PAPP products are Schedule 7 poisons and are classified as Restricted Chemical Products (RCPs). </w:t>
      </w:r>
    </w:p>
    <w:p w14:paraId="7E225BCB" w14:textId="2D6700D4" w:rsidR="00D32CE2" w:rsidRDefault="00D32CE2" w:rsidP="00F877C5">
      <w:pPr>
        <w:rPr>
          <w:rFonts w:cstheme="minorHAnsi"/>
          <w:sz w:val="24"/>
          <w:szCs w:val="24"/>
        </w:rPr>
      </w:pPr>
      <w:r w:rsidRPr="0042461A">
        <w:rPr>
          <w:rFonts w:cstheme="minorHAnsi"/>
          <w:sz w:val="24"/>
          <w:szCs w:val="24"/>
        </w:rPr>
        <w:t>Because of this the supply of these products is subject to strict legal requirements.</w:t>
      </w:r>
    </w:p>
    <w:tbl>
      <w:tblPr>
        <w:tblStyle w:val="TableGrid"/>
        <w:tblW w:w="0" w:type="auto"/>
        <w:tblLook w:val="04A0" w:firstRow="1" w:lastRow="0" w:firstColumn="1" w:lastColumn="0" w:noHBand="0" w:noVBand="1"/>
      </w:tblPr>
      <w:tblGrid>
        <w:gridCol w:w="1823"/>
        <w:gridCol w:w="1785"/>
        <w:gridCol w:w="2005"/>
        <w:gridCol w:w="1848"/>
        <w:gridCol w:w="1555"/>
      </w:tblGrid>
      <w:tr w:rsidR="00235201" w14:paraId="6CA1E4C6" w14:textId="61475C0B" w:rsidTr="00235201">
        <w:tc>
          <w:tcPr>
            <w:tcW w:w="1823" w:type="dxa"/>
          </w:tcPr>
          <w:p w14:paraId="14B45AFE" w14:textId="1ACC040A" w:rsidR="00235201" w:rsidRPr="00235201" w:rsidRDefault="00235201" w:rsidP="00F877C5">
            <w:pPr>
              <w:rPr>
                <w:rFonts w:cstheme="minorHAnsi"/>
                <w:b/>
                <w:bCs/>
              </w:rPr>
            </w:pPr>
            <w:r w:rsidRPr="00235201">
              <w:rPr>
                <w:rFonts w:cstheme="minorHAnsi"/>
                <w:b/>
                <w:bCs/>
              </w:rPr>
              <w:t>Product</w:t>
            </w:r>
          </w:p>
        </w:tc>
        <w:tc>
          <w:tcPr>
            <w:tcW w:w="1785" w:type="dxa"/>
          </w:tcPr>
          <w:p w14:paraId="66138C13" w14:textId="1D33E3EC" w:rsidR="00235201" w:rsidRPr="00235201" w:rsidRDefault="00235201" w:rsidP="00F877C5">
            <w:pPr>
              <w:rPr>
                <w:rFonts w:cstheme="minorHAnsi"/>
                <w:b/>
                <w:bCs/>
              </w:rPr>
            </w:pPr>
            <w:r w:rsidRPr="00235201">
              <w:rPr>
                <w:rFonts w:cstheme="minorHAnsi"/>
                <w:b/>
                <w:bCs/>
              </w:rPr>
              <w:t>Supply types</w:t>
            </w:r>
          </w:p>
        </w:tc>
        <w:tc>
          <w:tcPr>
            <w:tcW w:w="2005" w:type="dxa"/>
          </w:tcPr>
          <w:p w14:paraId="16F1B1E3" w14:textId="41035813" w:rsidR="00235201" w:rsidRPr="00235201" w:rsidRDefault="00235201" w:rsidP="00F877C5">
            <w:pPr>
              <w:rPr>
                <w:rFonts w:cstheme="minorHAnsi"/>
                <w:b/>
                <w:bCs/>
              </w:rPr>
            </w:pPr>
            <w:r w:rsidRPr="00235201">
              <w:rPr>
                <w:rFonts w:cstheme="minorHAnsi"/>
                <w:b/>
                <w:bCs/>
              </w:rPr>
              <w:t>Premises accreditation required</w:t>
            </w:r>
          </w:p>
        </w:tc>
        <w:tc>
          <w:tcPr>
            <w:tcW w:w="1848" w:type="dxa"/>
          </w:tcPr>
          <w:p w14:paraId="5142040A" w14:textId="0A6D940D" w:rsidR="00235201" w:rsidRPr="00235201" w:rsidRDefault="00235201" w:rsidP="00F877C5">
            <w:pPr>
              <w:rPr>
                <w:rFonts w:cstheme="minorHAnsi"/>
                <w:b/>
                <w:bCs/>
              </w:rPr>
            </w:pPr>
            <w:r>
              <w:rPr>
                <w:rFonts w:cstheme="minorHAnsi"/>
                <w:b/>
                <w:bCs/>
              </w:rPr>
              <w:t>Employee accreditation required</w:t>
            </w:r>
          </w:p>
        </w:tc>
        <w:tc>
          <w:tcPr>
            <w:tcW w:w="1555" w:type="dxa"/>
          </w:tcPr>
          <w:p w14:paraId="09A306E3" w14:textId="7CA0B663" w:rsidR="00235201" w:rsidRPr="00235201" w:rsidRDefault="00235201" w:rsidP="00F877C5">
            <w:pPr>
              <w:rPr>
                <w:rFonts w:cstheme="minorHAnsi"/>
                <w:b/>
                <w:bCs/>
              </w:rPr>
            </w:pPr>
            <w:r w:rsidRPr="00235201">
              <w:rPr>
                <w:rFonts w:cstheme="minorHAnsi"/>
                <w:b/>
                <w:bCs/>
              </w:rPr>
              <w:t>Licence required</w:t>
            </w:r>
          </w:p>
        </w:tc>
      </w:tr>
      <w:tr w:rsidR="007B7F3C" w14:paraId="1AD1A222" w14:textId="5E9A1FFA" w:rsidTr="00235201">
        <w:tc>
          <w:tcPr>
            <w:tcW w:w="1823" w:type="dxa"/>
          </w:tcPr>
          <w:p w14:paraId="3D04E96E"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1080 and PAPP shelf stable </w:t>
            </w:r>
          </w:p>
          <w:p w14:paraId="007BEEBE" w14:textId="77777777" w:rsidR="007B7F3C" w:rsidRPr="003326C1" w:rsidRDefault="007B7F3C" w:rsidP="003326C1">
            <w:pPr>
              <w:pStyle w:val="Agbodytext"/>
              <w:rPr>
                <w:rFonts w:ascii="Calibri" w:hAnsi="Calibri" w:cs="Calibri"/>
                <w:sz w:val="22"/>
                <w:szCs w:val="72"/>
              </w:rPr>
            </w:pPr>
          </w:p>
          <w:p w14:paraId="2D8290F8" w14:textId="33D2D14D"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w:t>
            </w:r>
            <w:r w:rsidR="000B4AEB" w:rsidRPr="003326C1">
              <w:rPr>
                <w:rFonts w:ascii="Calibri" w:hAnsi="Calibri" w:cs="Calibri"/>
                <w:i/>
                <w:iCs/>
                <w:sz w:val="22"/>
                <w:szCs w:val="72"/>
              </w:rPr>
              <w:t>i.e.,</w:t>
            </w:r>
            <w:r w:rsidRPr="003326C1">
              <w:rPr>
                <w:rFonts w:ascii="Calibri" w:hAnsi="Calibri" w:cs="Calibri"/>
                <w:i/>
                <w:iCs/>
                <w:sz w:val="22"/>
                <w:szCs w:val="72"/>
              </w:rPr>
              <w:t xml:space="preserve"> dried manufactured meat baits, dry oat baits and liquid capsules [for use in a canid pest ejector]</w:t>
            </w:r>
            <w:r w:rsidRPr="003326C1">
              <w:rPr>
                <w:rFonts w:ascii="Calibri" w:hAnsi="Calibri" w:cs="Calibri"/>
                <w:sz w:val="22"/>
                <w:szCs w:val="72"/>
              </w:rPr>
              <w:t>)</w:t>
            </w:r>
          </w:p>
          <w:p w14:paraId="19D26469" w14:textId="77777777" w:rsidR="007B7F3C" w:rsidRPr="003326C1" w:rsidRDefault="007B7F3C" w:rsidP="003326C1">
            <w:pPr>
              <w:pStyle w:val="Agbodytext"/>
              <w:rPr>
                <w:rFonts w:ascii="Calibri" w:hAnsi="Calibri" w:cs="Calibri"/>
                <w:sz w:val="22"/>
                <w:szCs w:val="72"/>
              </w:rPr>
            </w:pPr>
          </w:p>
        </w:tc>
        <w:tc>
          <w:tcPr>
            <w:tcW w:w="1785" w:type="dxa"/>
          </w:tcPr>
          <w:p w14:paraId="3762D9F3" w14:textId="05003870"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Retail </w:t>
            </w:r>
          </w:p>
        </w:tc>
        <w:tc>
          <w:tcPr>
            <w:tcW w:w="2005" w:type="dxa"/>
          </w:tcPr>
          <w:p w14:paraId="665015E4" w14:textId="7481E475"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Agsafe accreditation </w:t>
            </w:r>
          </w:p>
        </w:tc>
        <w:tc>
          <w:tcPr>
            <w:tcW w:w="1848" w:type="dxa"/>
          </w:tcPr>
          <w:p w14:paraId="362654CD"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Agsafe agvet chemical supplier course; and</w:t>
            </w:r>
          </w:p>
          <w:p w14:paraId="77901B1B" w14:textId="77777777" w:rsidR="007B7F3C" w:rsidRPr="003326C1" w:rsidRDefault="007B7F3C" w:rsidP="003326C1">
            <w:pPr>
              <w:pStyle w:val="Agbodytext"/>
              <w:rPr>
                <w:rFonts w:ascii="Calibri" w:hAnsi="Calibri" w:cs="Calibri"/>
                <w:sz w:val="22"/>
                <w:szCs w:val="72"/>
              </w:rPr>
            </w:pPr>
          </w:p>
          <w:p w14:paraId="6E6CC474"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Agsafe 1080 and PAPP course.</w:t>
            </w:r>
          </w:p>
          <w:p w14:paraId="2964CB22" w14:textId="5DB99AD6"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 </w:t>
            </w:r>
          </w:p>
        </w:tc>
        <w:tc>
          <w:tcPr>
            <w:tcW w:w="1555" w:type="dxa"/>
          </w:tcPr>
          <w:p w14:paraId="59C9A69D" w14:textId="3475F7F5"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N/A</w:t>
            </w:r>
          </w:p>
        </w:tc>
      </w:tr>
      <w:tr w:rsidR="007B7F3C" w14:paraId="37A07353" w14:textId="752F6933" w:rsidTr="00235201">
        <w:tc>
          <w:tcPr>
            <w:tcW w:w="1823" w:type="dxa"/>
          </w:tcPr>
          <w:p w14:paraId="1EA586F1"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1080 perishable (short-life or fresh) </w:t>
            </w:r>
          </w:p>
          <w:p w14:paraId="4F367C2E" w14:textId="511CFED0"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w:t>
            </w:r>
            <w:r w:rsidR="000B4AEB" w:rsidRPr="003326C1">
              <w:rPr>
                <w:rFonts w:ascii="Calibri" w:hAnsi="Calibri" w:cs="Calibri"/>
                <w:i/>
                <w:iCs/>
                <w:sz w:val="22"/>
                <w:szCs w:val="72"/>
              </w:rPr>
              <w:t>i.e.,</w:t>
            </w:r>
            <w:r w:rsidRPr="003326C1">
              <w:rPr>
                <w:rFonts w:ascii="Calibri" w:hAnsi="Calibri" w:cs="Calibri"/>
                <w:i/>
                <w:iCs/>
                <w:sz w:val="22"/>
                <w:szCs w:val="72"/>
              </w:rPr>
              <w:t xml:space="preserve"> fresh meat baits</w:t>
            </w:r>
            <w:r w:rsidRPr="003326C1">
              <w:rPr>
                <w:rFonts w:ascii="Calibri" w:hAnsi="Calibri" w:cs="Calibri"/>
                <w:sz w:val="22"/>
                <w:szCs w:val="72"/>
              </w:rPr>
              <w:t xml:space="preserve">). </w:t>
            </w:r>
          </w:p>
          <w:p w14:paraId="7745B077" w14:textId="77777777" w:rsidR="007B7F3C" w:rsidRPr="003326C1" w:rsidRDefault="007B7F3C" w:rsidP="003326C1">
            <w:pPr>
              <w:pStyle w:val="Agbodytext"/>
              <w:rPr>
                <w:rFonts w:ascii="Calibri" w:hAnsi="Calibri" w:cs="Calibri"/>
                <w:sz w:val="22"/>
                <w:szCs w:val="72"/>
              </w:rPr>
            </w:pPr>
          </w:p>
        </w:tc>
        <w:tc>
          <w:tcPr>
            <w:tcW w:w="1785" w:type="dxa"/>
          </w:tcPr>
          <w:p w14:paraId="478FB553" w14:textId="70ACB08C"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Retail </w:t>
            </w:r>
          </w:p>
        </w:tc>
        <w:tc>
          <w:tcPr>
            <w:tcW w:w="2005" w:type="dxa"/>
          </w:tcPr>
          <w:p w14:paraId="6F2C00CC" w14:textId="2BFDE1D9"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Agsafe accreditation</w:t>
            </w:r>
          </w:p>
        </w:tc>
        <w:tc>
          <w:tcPr>
            <w:tcW w:w="1848" w:type="dxa"/>
          </w:tcPr>
          <w:p w14:paraId="45CE0664"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Agsafe agvet chemical supplier course; and</w:t>
            </w:r>
          </w:p>
          <w:p w14:paraId="0BD80BE3" w14:textId="77777777" w:rsidR="007B7F3C" w:rsidRPr="003326C1" w:rsidRDefault="007B7F3C" w:rsidP="003326C1">
            <w:pPr>
              <w:pStyle w:val="Agbodytext"/>
              <w:rPr>
                <w:rFonts w:ascii="Calibri" w:hAnsi="Calibri" w:cs="Calibri"/>
                <w:sz w:val="22"/>
                <w:szCs w:val="72"/>
              </w:rPr>
            </w:pPr>
          </w:p>
          <w:p w14:paraId="7A4CC9F8"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Agsafe 1080 and PAPP course. </w:t>
            </w:r>
          </w:p>
          <w:p w14:paraId="0627958A" w14:textId="77777777" w:rsidR="007B7F3C" w:rsidRPr="003326C1" w:rsidRDefault="007B7F3C" w:rsidP="003326C1">
            <w:pPr>
              <w:pStyle w:val="Agbodytext"/>
              <w:rPr>
                <w:rFonts w:ascii="Calibri" w:hAnsi="Calibri" w:cs="Calibri"/>
                <w:sz w:val="22"/>
                <w:szCs w:val="72"/>
              </w:rPr>
            </w:pPr>
          </w:p>
        </w:tc>
        <w:tc>
          <w:tcPr>
            <w:tcW w:w="1555" w:type="dxa"/>
          </w:tcPr>
          <w:p w14:paraId="36E3B307" w14:textId="6EED2C5F"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N/A</w:t>
            </w:r>
          </w:p>
        </w:tc>
      </w:tr>
      <w:tr w:rsidR="007B7F3C" w14:paraId="6D6A1E83" w14:textId="000856D2" w:rsidTr="00235201">
        <w:tc>
          <w:tcPr>
            <w:tcW w:w="1823" w:type="dxa"/>
          </w:tcPr>
          <w:p w14:paraId="7846C620"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1080 perishable (short-life or fresh) </w:t>
            </w:r>
          </w:p>
          <w:p w14:paraId="4E2BBC86" w14:textId="3431F7E9"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w:t>
            </w:r>
            <w:r w:rsidR="000B4AEB" w:rsidRPr="003326C1">
              <w:rPr>
                <w:rFonts w:ascii="Calibri" w:hAnsi="Calibri" w:cs="Calibri"/>
                <w:i/>
                <w:iCs/>
                <w:sz w:val="22"/>
                <w:szCs w:val="72"/>
              </w:rPr>
              <w:t>i.e.,</w:t>
            </w:r>
            <w:r w:rsidRPr="003326C1">
              <w:rPr>
                <w:rFonts w:ascii="Calibri" w:hAnsi="Calibri" w:cs="Calibri"/>
                <w:i/>
                <w:iCs/>
                <w:sz w:val="22"/>
                <w:szCs w:val="72"/>
              </w:rPr>
              <w:t xml:space="preserve"> fresh meat baits</w:t>
            </w:r>
            <w:r w:rsidRPr="003326C1">
              <w:rPr>
                <w:rFonts w:ascii="Calibri" w:hAnsi="Calibri" w:cs="Calibri"/>
                <w:sz w:val="22"/>
                <w:szCs w:val="72"/>
              </w:rPr>
              <w:t xml:space="preserve">). </w:t>
            </w:r>
          </w:p>
          <w:p w14:paraId="217506BA" w14:textId="77777777" w:rsidR="007B7F3C" w:rsidRPr="003326C1" w:rsidRDefault="007B7F3C" w:rsidP="003326C1">
            <w:pPr>
              <w:pStyle w:val="Agbodytext"/>
              <w:rPr>
                <w:rFonts w:ascii="Calibri" w:hAnsi="Calibri" w:cs="Calibri"/>
                <w:sz w:val="22"/>
                <w:szCs w:val="72"/>
              </w:rPr>
            </w:pPr>
          </w:p>
        </w:tc>
        <w:tc>
          <w:tcPr>
            <w:tcW w:w="1785" w:type="dxa"/>
          </w:tcPr>
          <w:p w14:paraId="218FE3AA" w14:textId="1BCC2D54"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Manufacture and supply by retail</w:t>
            </w:r>
          </w:p>
        </w:tc>
        <w:tc>
          <w:tcPr>
            <w:tcW w:w="2005" w:type="dxa"/>
          </w:tcPr>
          <w:p w14:paraId="281DBF49" w14:textId="02F3A9E4"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Agsafe accreditation</w:t>
            </w:r>
          </w:p>
        </w:tc>
        <w:tc>
          <w:tcPr>
            <w:tcW w:w="1848" w:type="dxa"/>
          </w:tcPr>
          <w:p w14:paraId="58C9300C"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Agsafe agvet chemical supplier course; and</w:t>
            </w:r>
          </w:p>
          <w:p w14:paraId="39451A3F" w14:textId="77777777" w:rsidR="007B7F3C" w:rsidRPr="003326C1" w:rsidRDefault="007B7F3C" w:rsidP="003326C1">
            <w:pPr>
              <w:pStyle w:val="Agbodytext"/>
              <w:rPr>
                <w:rFonts w:ascii="Calibri" w:hAnsi="Calibri" w:cs="Calibri"/>
                <w:sz w:val="22"/>
                <w:szCs w:val="72"/>
              </w:rPr>
            </w:pPr>
          </w:p>
          <w:p w14:paraId="2B0CC438" w14:textId="77777777" w:rsidR="007B7F3C" w:rsidRPr="003326C1" w:rsidRDefault="007B7F3C" w:rsidP="003326C1">
            <w:pPr>
              <w:pStyle w:val="Agbodytext"/>
              <w:rPr>
                <w:rFonts w:ascii="Calibri" w:hAnsi="Calibri" w:cs="Calibri"/>
                <w:sz w:val="22"/>
                <w:szCs w:val="72"/>
              </w:rPr>
            </w:pPr>
            <w:r w:rsidRPr="003326C1">
              <w:rPr>
                <w:rFonts w:ascii="Calibri" w:hAnsi="Calibri" w:cs="Calibri"/>
                <w:sz w:val="22"/>
                <w:szCs w:val="72"/>
              </w:rPr>
              <w:t xml:space="preserve">Agsafe 1080 and PAPP course. </w:t>
            </w:r>
          </w:p>
          <w:p w14:paraId="184014C9" w14:textId="77777777" w:rsidR="007B7F3C" w:rsidRPr="003326C1" w:rsidRDefault="007B7F3C" w:rsidP="003326C1">
            <w:pPr>
              <w:pStyle w:val="Agbodytext"/>
              <w:rPr>
                <w:rFonts w:ascii="Calibri" w:hAnsi="Calibri" w:cs="Calibri"/>
                <w:sz w:val="22"/>
                <w:szCs w:val="72"/>
              </w:rPr>
            </w:pPr>
          </w:p>
        </w:tc>
        <w:tc>
          <w:tcPr>
            <w:tcW w:w="1555" w:type="dxa"/>
          </w:tcPr>
          <w:p w14:paraId="5AF7548F" w14:textId="2381CBFD" w:rsidR="007B7F3C" w:rsidRPr="003326C1" w:rsidRDefault="007B7F3C" w:rsidP="00842F19">
            <w:pPr>
              <w:pStyle w:val="Agbodytext"/>
              <w:rPr>
                <w:rFonts w:ascii="Calibri" w:hAnsi="Calibri" w:cs="Calibri"/>
                <w:sz w:val="22"/>
                <w:szCs w:val="72"/>
              </w:rPr>
            </w:pPr>
            <w:r w:rsidRPr="003326C1">
              <w:rPr>
                <w:rFonts w:ascii="Calibri" w:hAnsi="Calibri" w:cs="Calibri"/>
                <w:sz w:val="22"/>
                <w:szCs w:val="72"/>
              </w:rPr>
              <w:t>D</w:t>
            </w:r>
            <w:r w:rsidR="003326C1">
              <w:rPr>
                <w:rFonts w:ascii="Calibri" w:hAnsi="Calibri" w:cs="Calibri"/>
                <w:sz w:val="22"/>
                <w:szCs w:val="72"/>
              </w:rPr>
              <w:t>epartment of Health (DH)</w:t>
            </w:r>
            <w:r w:rsidRPr="003326C1">
              <w:rPr>
                <w:rFonts w:ascii="Calibri" w:hAnsi="Calibri" w:cs="Calibri"/>
                <w:sz w:val="22"/>
                <w:szCs w:val="72"/>
              </w:rPr>
              <w:t xml:space="preserve"> licence to ‘manufacture and sell or supply 1080 perishable baits’</w:t>
            </w:r>
          </w:p>
        </w:tc>
      </w:tr>
    </w:tbl>
    <w:p w14:paraId="0B8E235A" w14:textId="17609DB3" w:rsidR="007150CE" w:rsidRPr="001B35E3" w:rsidRDefault="00F877C5" w:rsidP="00842F19">
      <w:pPr>
        <w:pStyle w:val="Heading1"/>
      </w:pPr>
      <w:r w:rsidRPr="001B35E3">
        <w:lastRenderedPageBreak/>
        <w:t>ACCREDITATION AND LICENSING</w:t>
      </w:r>
    </w:p>
    <w:p w14:paraId="72324B0B" w14:textId="77777777" w:rsidR="00717908" w:rsidRPr="0042461A" w:rsidRDefault="00717908" w:rsidP="00717908">
      <w:pPr>
        <w:rPr>
          <w:rFonts w:cstheme="minorHAnsi"/>
          <w:sz w:val="24"/>
          <w:szCs w:val="24"/>
        </w:rPr>
      </w:pPr>
      <w:r w:rsidRPr="0042461A">
        <w:rPr>
          <w:rFonts w:cstheme="minorHAnsi"/>
          <w:sz w:val="24"/>
          <w:szCs w:val="24"/>
        </w:rPr>
        <w:t>The objective of accreditation and licensing is to ensure premises and their employees appropriately store, handle and supply 1080 and PAPP products.</w:t>
      </w:r>
    </w:p>
    <w:p w14:paraId="09CF57E3" w14:textId="577BF1CE" w:rsidR="00F877C5" w:rsidRPr="001B35E3" w:rsidRDefault="00717908" w:rsidP="00842F19">
      <w:pPr>
        <w:pStyle w:val="Heading2"/>
      </w:pPr>
      <w:r w:rsidRPr="001B35E3">
        <w:t>WHO CAN BE SUPPLIED?</w:t>
      </w:r>
    </w:p>
    <w:p w14:paraId="5109FC8A" w14:textId="77777777" w:rsidR="0052559A" w:rsidRPr="003326C1" w:rsidRDefault="0052559A" w:rsidP="0052559A">
      <w:pPr>
        <w:pStyle w:val="Agbodytext"/>
        <w:jc w:val="both"/>
        <w:rPr>
          <w:rFonts w:asciiTheme="minorHAnsi" w:hAnsiTheme="minorHAnsi" w:cstheme="minorHAnsi"/>
          <w:sz w:val="24"/>
          <w:szCs w:val="24"/>
        </w:rPr>
      </w:pPr>
      <w:r w:rsidRPr="003326C1">
        <w:rPr>
          <w:rFonts w:asciiTheme="minorHAnsi" w:hAnsiTheme="minorHAnsi" w:cstheme="minorHAnsi"/>
          <w:sz w:val="24"/>
          <w:szCs w:val="24"/>
        </w:rPr>
        <w:t xml:space="preserve">It is illegal to supply any 1080 or PAPP product to persons under the age of 18 years as they are Schedule 7 poisons. </w:t>
      </w:r>
    </w:p>
    <w:p w14:paraId="072A1D44" w14:textId="77777777" w:rsidR="0052559A" w:rsidRPr="003326C1" w:rsidRDefault="0052559A" w:rsidP="0052559A">
      <w:pPr>
        <w:pStyle w:val="Agbodytext"/>
        <w:jc w:val="both"/>
        <w:rPr>
          <w:rFonts w:asciiTheme="minorHAnsi" w:hAnsiTheme="minorHAnsi" w:cstheme="minorHAnsi"/>
          <w:sz w:val="24"/>
          <w:szCs w:val="24"/>
        </w:rPr>
      </w:pPr>
      <w:r w:rsidRPr="003326C1">
        <w:rPr>
          <w:rFonts w:asciiTheme="minorHAnsi" w:hAnsiTheme="minorHAnsi" w:cstheme="minorHAnsi"/>
          <w:sz w:val="24"/>
          <w:szCs w:val="24"/>
        </w:rPr>
        <w:t>As 1080 and PAPP products are RCPs, they must only be supplied to persons who are authorised to use the product. In Victoria, an authorised person is:</w:t>
      </w:r>
    </w:p>
    <w:p w14:paraId="75B17917" w14:textId="77777777" w:rsidR="0052559A" w:rsidRPr="003326C1" w:rsidRDefault="0052559A" w:rsidP="0052559A">
      <w:pPr>
        <w:numPr>
          <w:ilvl w:val="0"/>
          <w:numId w:val="1"/>
        </w:numPr>
        <w:spacing w:after="0" w:line="240" w:lineRule="auto"/>
        <w:ind w:left="567" w:hanging="283"/>
        <w:jc w:val="both"/>
        <w:rPr>
          <w:rFonts w:cstheme="minorHAnsi"/>
          <w:sz w:val="24"/>
          <w:szCs w:val="24"/>
        </w:rPr>
      </w:pPr>
      <w:r w:rsidRPr="003326C1">
        <w:rPr>
          <w:rFonts w:cstheme="minorHAnsi"/>
          <w:sz w:val="24"/>
          <w:szCs w:val="24"/>
        </w:rPr>
        <w:t xml:space="preserve">a person who holds a valid Agricultural Chemical User Permit (ACUP) with 1080 &amp; PAPP endorsement; </w:t>
      </w:r>
    </w:p>
    <w:p w14:paraId="347F5AD2" w14:textId="77777777" w:rsidR="0052559A" w:rsidRPr="003326C1" w:rsidRDefault="0052559A" w:rsidP="0052559A">
      <w:pPr>
        <w:spacing w:after="0" w:line="240" w:lineRule="auto"/>
        <w:ind w:left="567" w:hanging="283"/>
        <w:jc w:val="both"/>
        <w:rPr>
          <w:rFonts w:cstheme="minorHAnsi"/>
          <w:sz w:val="24"/>
          <w:szCs w:val="24"/>
        </w:rPr>
      </w:pPr>
    </w:p>
    <w:p w14:paraId="14CC00AF" w14:textId="742FC348" w:rsidR="0052559A" w:rsidRPr="003326C1" w:rsidRDefault="0052559A" w:rsidP="0052559A">
      <w:pPr>
        <w:numPr>
          <w:ilvl w:val="0"/>
          <w:numId w:val="1"/>
        </w:numPr>
        <w:spacing w:after="0" w:line="240" w:lineRule="auto"/>
        <w:ind w:left="567" w:hanging="283"/>
        <w:jc w:val="both"/>
        <w:rPr>
          <w:rFonts w:cstheme="minorHAnsi"/>
          <w:sz w:val="24"/>
          <w:szCs w:val="24"/>
        </w:rPr>
      </w:pPr>
      <w:r w:rsidRPr="003326C1">
        <w:rPr>
          <w:rFonts w:cstheme="minorHAnsi"/>
          <w:sz w:val="24"/>
          <w:szCs w:val="24"/>
        </w:rPr>
        <w:t>a person operating under a valid Commercial Operator Licence (COL) with vermin destroyer endorsement, and has completed the 1080 &amp; PAPP user training;</w:t>
      </w:r>
      <w:r w:rsidR="00D47FA9" w:rsidRPr="003326C1">
        <w:rPr>
          <w:rFonts w:cstheme="minorHAnsi"/>
          <w:sz w:val="24"/>
          <w:szCs w:val="24"/>
        </w:rPr>
        <w:t xml:space="preserve"> (</w:t>
      </w:r>
      <w:r w:rsidR="00D47FA9" w:rsidRPr="003326C1">
        <w:rPr>
          <w:rFonts w:cs="Arial"/>
          <w:color w:val="000000"/>
          <w:sz w:val="24"/>
          <w:szCs w:val="24"/>
        </w:rPr>
        <w:t xml:space="preserve">The 1080 &amp; PAPP user training is the course </w:t>
      </w:r>
      <w:r w:rsidR="00D47FA9" w:rsidRPr="003326C1">
        <w:rPr>
          <w:rFonts w:cs="Arial"/>
          <w:i/>
          <w:iCs/>
          <w:color w:val="000000"/>
          <w:sz w:val="24"/>
          <w:szCs w:val="24"/>
        </w:rPr>
        <w:t>Minimising risks in the use of 1080 pest animal bait products</w:t>
      </w:r>
      <w:r w:rsidR="00D47FA9" w:rsidRPr="003326C1">
        <w:rPr>
          <w:rFonts w:cs="Arial"/>
          <w:color w:val="000000"/>
          <w:sz w:val="24"/>
          <w:szCs w:val="24"/>
        </w:rPr>
        <w:t>. This course trains participants in the safe, legal and effective use of 1080 and PAPP products.</w:t>
      </w:r>
      <w:r w:rsidR="00E276D5" w:rsidRPr="003326C1">
        <w:rPr>
          <w:rFonts w:cs="Arial"/>
          <w:color w:val="000000"/>
          <w:sz w:val="24"/>
          <w:szCs w:val="24"/>
        </w:rPr>
        <w:t>)</w:t>
      </w:r>
      <w:r w:rsidRPr="003326C1">
        <w:rPr>
          <w:rFonts w:cstheme="minorHAnsi"/>
          <w:sz w:val="24"/>
          <w:szCs w:val="24"/>
        </w:rPr>
        <w:t xml:space="preserve"> </w:t>
      </w:r>
    </w:p>
    <w:p w14:paraId="7142FD9B" w14:textId="77777777" w:rsidR="0052559A" w:rsidRPr="003326C1" w:rsidRDefault="0052559A" w:rsidP="0052559A">
      <w:pPr>
        <w:spacing w:after="0" w:line="240" w:lineRule="auto"/>
        <w:ind w:left="567" w:hanging="283"/>
        <w:jc w:val="both"/>
        <w:rPr>
          <w:rFonts w:cstheme="minorHAnsi"/>
          <w:sz w:val="24"/>
          <w:szCs w:val="24"/>
        </w:rPr>
      </w:pPr>
    </w:p>
    <w:p w14:paraId="320820D1" w14:textId="6431F10A" w:rsidR="0052559A" w:rsidRPr="003326C1" w:rsidRDefault="0052559A" w:rsidP="0052559A">
      <w:pPr>
        <w:numPr>
          <w:ilvl w:val="0"/>
          <w:numId w:val="1"/>
        </w:numPr>
        <w:spacing w:after="0" w:line="240" w:lineRule="auto"/>
        <w:ind w:left="567" w:hanging="283"/>
        <w:jc w:val="both"/>
        <w:rPr>
          <w:rFonts w:cstheme="minorHAnsi"/>
          <w:sz w:val="24"/>
          <w:szCs w:val="24"/>
        </w:rPr>
      </w:pPr>
      <w:r w:rsidRPr="003326C1">
        <w:rPr>
          <w:rFonts w:cstheme="minorHAnsi"/>
          <w:sz w:val="24"/>
          <w:szCs w:val="24"/>
        </w:rPr>
        <w:t xml:space="preserve">a person who holds a valid </w:t>
      </w:r>
      <w:r w:rsidR="00F51689">
        <w:rPr>
          <w:rFonts w:cstheme="minorHAnsi"/>
          <w:sz w:val="24"/>
          <w:szCs w:val="24"/>
        </w:rPr>
        <w:t>DH</w:t>
      </w:r>
      <w:r w:rsidRPr="003326C1">
        <w:rPr>
          <w:rFonts w:cstheme="minorHAnsi"/>
          <w:sz w:val="24"/>
          <w:szCs w:val="24"/>
        </w:rPr>
        <w:t xml:space="preserve"> Pest Control Licence (PCL) authorising the use of pesticides formulated for the control of pest animals and has completed 1080 &amp; PAPP user training;</w:t>
      </w:r>
      <w:r w:rsidR="00E276D5" w:rsidRPr="003326C1">
        <w:rPr>
          <w:rFonts w:cstheme="minorHAnsi"/>
          <w:sz w:val="24"/>
          <w:szCs w:val="24"/>
        </w:rPr>
        <w:t xml:space="preserve"> (</w:t>
      </w:r>
      <w:r w:rsidR="00E276D5" w:rsidRPr="003326C1">
        <w:rPr>
          <w:rFonts w:cs="Arial"/>
          <w:color w:val="000000"/>
          <w:sz w:val="24"/>
          <w:szCs w:val="24"/>
        </w:rPr>
        <w:t xml:space="preserve">The 1080 &amp; PAPP user training is the course </w:t>
      </w:r>
      <w:r w:rsidR="00E276D5" w:rsidRPr="003326C1">
        <w:rPr>
          <w:rFonts w:cs="Arial"/>
          <w:i/>
          <w:iCs/>
          <w:color w:val="000000"/>
          <w:sz w:val="24"/>
          <w:szCs w:val="24"/>
        </w:rPr>
        <w:t>Minimising risks in the use of 1080 pest animal bait products</w:t>
      </w:r>
      <w:r w:rsidR="00E276D5" w:rsidRPr="003326C1">
        <w:rPr>
          <w:rFonts w:cs="Arial"/>
          <w:color w:val="000000"/>
          <w:sz w:val="24"/>
          <w:szCs w:val="24"/>
        </w:rPr>
        <w:t>. This course trains participants in the safe, legal and effective use of 1080 and PAPP products.)</w:t>
      </w:r>
      <w:r w:rsidRPr="003326C1">
        <w:rPr>
          <w:rFonts w:cstheme="minorHAnsi"/>
          <w:sz w:val="24"/>
          <w:szCs w:val="24"/>
        </w:rPr>
        <w:t xml:space="preserve"> or</w:t>
      </w:r>
    </w:p>
    <w:p w14:paraId="7CDFAEFD" w14:textId="77777777" w:rsidR="0052559A" w:rsidRPr="003326C1" w:rsidRDefault="0052559A" w:rsidP="0052559A">
      <w:pPr>
        <w:spacing w:after="0" w:line="240" w:lineRule="auto"/>
        <w:ind w:left="567" w:hanging="283"/>
        <w:jc w:val="both"/>
        <w:rPr>
          <w:rFonts w:cstheme="minorHAnsi"/>
          <w:sz w:val="24"/>
          <w:szCs w:val="24"/>
        </w:rPr>
      </w:pPr>
    </w:p>
    <w:p w14:paraId="2C49218A" w14:textId="2CE98C9D" w:rsidR="0052559A" w:rsidRPr="003326C1" w:rsidRDefault="0052559A" w:rsidP="0052559A">
      <w:pPr>
        <w:numPr>
          <w:ilvl w:val="0"/>
          <w:numId w:val="1"/>
        </w:numPr>
        <w:spacing w:after="0" w:line="240" w:lineRule="auto"/>
        <w:ind w:left="567" w:hanging="283"/>
        <w:jc w:val="both"/>
        <w:rPr>
          <w:rFonts w:cstheme="minorHAnsi"/>
          <w:sz w:val="24"/>
          <w:szCs w:val="24"/>
        </w:rPr>
      </w:pPr>
      <w:r w:rsidRPr="003326C1">
        <w:rPr>
          <w:rFonts w:cstheme="minorHAnsi"/>
          <w:sz w:val="24"/>
          <w:szCs w:val="24"/>
        </w:rPr>
        <w:t>a person who holds a valid pilot licence (Chemical Rating) (PCRL) and has completed 1080 &amp; PAPP user training</w:t>
      </w:r>
      <w:r w:rsidR="00E276D5" w:rsidRPr="003326C1">
        <w:rPr>
          <w:rFonts w:cstheme="minorHAnsi"/>
          <w:sz w:val="24"/>
          <w:szCs w:val="24"/>
        </w:rPr>
        <w:t xml:space="preserve"> (</w:t>
      </w:r>
      <w:r w:rsidR="00E276D5" w:rsidRPr="003326C1">
        <w:rPr>
          <w:rFonts w:cs="Arial"/>
          <w:color w:val="000000"/>
          <w:sz w:val="24"/>
          <w:szCs w:val="24"/>
        </w:rPr>
        <w:t xml:space="preserve">The 1080 &amp; PAPP user training is the course </w:t>
      </w:r>
      <w:r w:rsidR="00E276D5" w:rsidRPr="003326C1">
        <w:rPr>
          <w:rFonts w:cs="Arial"/>
          <w:i/>
          <w:iCs/>
          <w:color w:val="000000"/>
          <w:sz w:val="24"/>
          <w:szCs w:val="24"/>
        </w:rPr>
        <w:t>Minimising risks in the use of 1080 pest animal bait products</w:t>
      </w:r>
      <w:r w:rsidR="00E276D5" w:rsidRPr="003326C1">
        <w:rPr>
          <w:rFonts w:cs="Arial"/>
          <w:color w:val="000000"/>
          <w:sz w:val="24"/>
          <w:szCs w:val="24"/>
        </w:rPr>
        <w:t>. This course trains participants in the safe, legal and effective use of 1080 and PAPP products)</w:t>
      </w:r>
      <w:r w:rsidRPr="003326C1">
        <w:rPr>
          <w:rFonts w:cstheme="minorHAnsi"/>
          <w:sz w:val="24"/>
          <w:szCs w:val="24"/>
        </w:rPr>
        <w:t>.</w:t>
      </w:r>
    </w:p>
    <w:p w14:paraId="1CB765D6" w14:textId="77777777" w:rsidR="00101A33" w:rsidRPr="003326C1" w:rsidRDefault="00101A33" w:rsidP="00101A33">
      <w:pPr>
        <w:jc w:val="both"/>
        <w:rPr>
          <w:rFonts w:cstheme="minorHAnsi"/>
          <w:sz w:val="24"/>
          <w:szCs w:val="24"/>
        </w:rPr>
      </w:pPr>
      <w:r w:rsidRPr="003326C1">
        <w:rPr>
          <w:rFonts w:cstheme="minorHAnsi"/>
          <w:sz w:val="24"/>
          <w:szCs w:val="24"/>
        </w:rPr>
        <w:t xml:space="preserve">Suppliers should sight the person’s proof of authorisation at the point of sale. For COL, PCL and PCRL holders this means sighting their licence as well as the 1080 &amp; PAPP user training certificate, as completion of this training is not marked on the licence. </w:t>
      </w:r>
    </w:p>
    <w:p w14:paraId="42CA76F8" w14:textId="38CEA20F" w:rsidR="00101A33" w:rsidRPr="003326C1" w:rsidRDefault="00101A33" w:rsidP="00101A33">
      <w:pPr>
        <w:jc w:val="both"/>
        <w:rPr>
          <w:rFonts w:cstheme="minorHAnsi"/>
          <w:sz w:val="24"/>
          <w:szCs w:val="24"/>
        </w:rPr>
      </w:pPr>
      <w:r w:rsidRPr="003326C1">
        <w:rPr>
          <w:rFonts w:cstheme="minorHAnsi"/>
          <w:sz w:val="24"/>
          <w:szCs w:val="24"/>
        </w:rPr>
        <w:t xml:space="preserve">It is illegal to supply 1080 or PAPP products to any person who is not authorised. </w:t>
      </w:r>
    </w:p>
    <w:p w14:paraId="2F97B84B" w14:textId="77777777" w:rsidR="0042461A" w:rsidRPr="003326C1" w:rsidRDefault="0042461A" w:rsidP="0042461A">
      <w:pPr>
        <w:jc w:val="both"/>
        <w:rPr>
          <w:rFonts w:cstheme="minorHAnsi"/>
          <w:sz w:val="24"/>
          <w:szCs w:val="24"/>
        </w:rPr>
      </w:pPr>
      <w:r w:rsidRPr="003326C1">
        <w:rPr>
          <w:rFonts w:cstheme="minorHAnsi"/>
          <w:b/>
          <w:sz w:val="24"/>
          <w:szCs w:val="24"/>
        </w:rPr>
        <w:t>This includes persons picking up products on behalf of another person to use.</w:t>
      </w:r>
      <w:r w:rsidRPr="003326C1">
        <w:rPr>
          <w:rFonts w:cstheme="minorHAnsi"/>
          <w:sz w:val="24"/>
          <w:szCs w:val="24"/>
        </w:rPr>
        <w:t xml:space="preserve"> </w:t>
      </w:r>
    </w:p>
    <w:p w14:paraId="6A85E86A" w14:textId="1F257716" w:rsidR="0042461A" w:rsidRPr="003326C1" w:rsidRDefault="0042461A" w:rsidP="0042461A">
      <w:pPr>
        <w:pStyle w:val="Agbodytext"/>
        <w:jc w:val="both"/>
        <w:rPr>
          <w:rFonts w:asciiTheme="minorHAnsi" w:hAnsiTheme="minorHAnsi" w:cstheme="minorHAnsi"/>
          <w:sz w:val="24"/>
          <w:szCs w:val="24"/>
        </w:rPr>
      </w:pPr>
      <w:r w:rsidRPr="003326C1">
        <w:rPr>
          <w:rFonts w:asciiTheme="minorHAnsi" w:hAnsiTheme="minorHAnsi" w:cstheme="minorHAnsi"/>
          <w:sz w:val="24"/>
          <w:szCs w:val="24"/>
        </w:rPr>
        <w:t xml:space="preserve">An </w:t>
      </w:r>
      <w:r w:rsidRPr="003326C1">
        <w:rPr>
          <w:rFonts w:asciiTheme="minorHAnsi" w:hAnsiTheme="minorHAnsi" w:cstheme="minorHAnsi"/>
          <w:b/>
          <w:bCs/>
          <w:i/>
          <w:iCs/>
          <w:sz w:val="24"/>
          <w:szCs w:val="24"/>
        </w:rPr>
        <w:t>agent</w:t>
      </w:r>
      <w:r w:rsidRPr="003326C1">
        <w:rPr>
          <w:rFonts w:asciiTheme="minorHAnsi" w:hAnsiTheme="minorHAnsi" w:cstheme="minorHAnsi"/>
          <w:sz w:val="24"/>
          <w:szCs w:val="24"/>
        </w:rPr>
        <w:t xml:space="preserve"> is a person who obtains or collects product on behalf of the bait user (</w:t>
      </w:r>
      <w:r w:rsidR="00B076B4" w:rsidRPr="003326C1">
        <w:rPr>
          <w:rFonts w:asciiTheme="minorHAnsi" w:hAnsiTheme="minorHAnsi" w:cstheme="minorHAnsi"/>
          <w:sz w:val="24"/>
          <w:szCs w:val="24"/>
        </w:rPr>
        <w:t>i.e.,</w:t>
      </w:r>
      <w:r w:rsidRPr="003326C1">
        <w:rPr>
          <w:rFonts w:asciiTheme="minorHAnsi" w:hAnsiTheme="minorHAnsi" w:cstheme="minorHAnsi"/>
          <w:sz w:val="24"/>
          <w:szCs w:val="24"/>
        </w:rPr>
        <w:t xml:space="preserve"> family, employees baiting coordinators). The agent must be an authorised person to be supplied product, even though they may not be the end user. </w:t>
      </w:r>
    </w:p>
    <w:p w14:paraId="2E321C2D" w14:textId="77777777" w:rsidR="0042461A" w:rsidRPr="003326C1" w:rsidRDefault="0042461A" w:rsidP="0042461A">
      <w:pPr>
        <w:jc w:val="both"/>
        <w:rPr>
          <w:rFonts w:cstheme="minorHAnsi"/>
          <w:sz w:val="24"/>
          <w:szCs w:val="24"/>
        </w:rPr>
      </w:pPr>
      <w:r w:rsidRPr="003326C1">
        <w:rPr>
          <w:rFonts w:cstheme="minorHAnsi"/>
          <w:sz w:val="24"/>
          <w:szCs w:val="24"/>
        </w:rPr>
        <w:t xml:space="preserve">Suppliers must refuse to supply products to a person if they cannot present proof of authorisation. </w:t>
      </w:r>
    </w:p>
    <w:p w14:paraId="1A2AA6F4" w14:textId="4802AA00" w:rsidR="006D7FE1" w:rsidRPr="003326C1" w:rsidRDefault="0042461A" w:rsidP="0042461A">
      <w:pPr>
        <w:jc w:val="both"/>
        <w:rPr>
          <w:rFonts w:cstheme="minorHAnsi"/>
          <w:sz w:val="24"/>
          <w:szCs w:val="24"/>
        </w:rPr>
      </w:pPr>
      <w:r w:rsidRPr="003326C1">
        <w:rPr>
          <w:rFonts w:cstheme="minorHAnsi"/>
          <w:sz w:val="24"/>
          <w:szCs w:val="24"/>
        </w:rPr>
        <w:t>With the exception of a PCRL, licences issued by other State and Territory governments are not valid in Victoria. Suppliers must only provide products to persons who hold valid Victorian authorisation and have competed the 1080 &amp; PAPP user training</w:t>
      </w:r>
      <w:r w:rsidR="006C49ED" w:rsidRPr="003326C1">
        <w:rPr>
          <w:rStyle w:val="FootnoteReference"/>
          <w:rFonts w:cstheme="minorHAnsi"/>
          <w:sz w:val="24"/>
          <w:szCs w:val="24"/>
        </w:rPr>
        <w:t xml:space="preserve"> </w:t>
      </w:r>
      <w:r w:rsidR="006C49ED" w:rsidRPr="003326C1">
        <w:rPr>
          <w:rFonts w:cstheme="minorHAnsi"/>
          <w:sz w:val="24"/>
          <w:szCs w:val="24"/>
        </w:rPr>
        <w:t>(</w:t>
      </w:r>
      <w:r w:rsidR="006C49ED" w:rsidRPr="003326C1">
        <w:rPr>
          <w:rFonts w:cs="Arial"/>
          <w:color w:val="000000"/>
          <w:sz w:val="24"/>
          <w:szCs w:val="24"/>
        </w:rPr>
        <w:t xml:space="preserve">The 1080 &amp; PAPP user training is the course </w:t>
      </w:r>
      <w:r w:rsidR="006C49ED" w:rsidRPr="003326C1">
        <w:rPr>
          <w:rFonts w:cs="Arial"/>
          <w:i/>
          <w:iCs/>
          <w:color w:val="000000"/>
          <w:sz w:val="24"/>
          <w:szCs w:val="24"/>
        </w:rPr>
        <w:t>Minimising risks in the use of 1080 pest animal bait products</w:t>
      </w:r>
      <w:r w:rsidR="006C49ED" w:rsidRPr="003326C1">
        <w:rPr>
          <w:rFonts w:cs="Arial"/>
          <w:color w:val="000000"/>
          <w:sz w:val="24"/>
          <w:szCs w:val="24"/>
        </w:rPr>
        <w:t>. This course trains participants in the safe, legal and effective use of 1080 and PAPP products)</w:t>
      </w:r>
      <w:r w:rsidRPr="003326C1">
        <w:rPr>
          <w:rFonts w:cstheme="minorHAnsi"/>
          <w:sz w:val="24"/>
          <w:szCs w:val="24"/>
        </w:rPr>
        <w:t xml:space="preserve">. </w:t>
      </w:r>
    </w:p>
    <w:p w14:paraId="536FB2E1" w14:textId="37F05647" w:rsidR="0042461A" w:rsidRDefault="009B47FC" w:rsidP="0042461A">
      <w:pPr>
        <w:jc w:val="both"/>
        <w:rPr>
          <w:rFonts w:cstheme="minorHAnsi"/>
          <w:sz w:val="24"/>
          <w:szCs w:val="24"/>
        </w:rPr>
      </w:pPr>
      <w:r>
        <w:rPr>
          <w:rFonts w:cstheme="minorHAnsi"/>
          <w:noProof/>
          <w:sz w:val="24"/>
          <w:szCs w:val="24"/>
        </w:rPr>
        <w:lastRenderedPageBreak/>
        <w:drawing>
          <wp:inline distT="0" distB="0" distL="0" distR="0" wp14:anchorId="63C3008F" wp14:editId="4AF95892">
            <wp:extent cx="2686943" cy="1697126"/>
            <wp:effectExtent l="0" t="0" r="0" b="0"/>
            <wp:docPr id="3" name="Picture 3" descr="An example of an Agricultural Chemical User Permit.  This one, Permit Type 9, is Standard, 1080 and PAPP.  The permit holder is John Citizen and it expires in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example of an Agricultural Chemical User Permit.  This one, Permit Type 9, is Standard, 1080 and PAPP.  The permit holder is John Citizen and it expires in 20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2485" cy="1713259"/>
                    </a:xfrm>
                    <a:prstGeom prst="rect">
                      <a:avLst/>
                    </a:prstGeom>
                  </pic:spPr>
                </pic:pic>
              </a:graphicData>
            </a:graphic>
          </wp:inline>
        </w:drawing>
      </w:r>
    </w:p>
    <w:p w14:paraId="48F85437" w14:textId="0845E173" w:rsidR="00717908" w:rsidRPr="003E6108" w:rsidRDefault="00D96965" w:rsidP="00842F19">
      <w:pPr>
        <w:pStyle w:val="Heading1"/>
      </w:pPr>
      <w:r w:rsidRPr="003E6108">
        <w:t>WHAT RECORDS MUST BE KEPT</w:t>
      </w:r>
      <w:r w:rsidR="00842F19">
        <w:t>?</w:t>
      </w:r>
    </w:p>
    <w:p w14:paraId="1D09A5B1" w14:textId="77777777" w:rsidR="0024734A" w:rsidRPr="0024734A" w:rsidRDefault="0024734A" w:rsidP="0024734A">
      <w:pPr>
        <w:pStyle w:val="Agbodytext"/>
        <w:jc w:val="both"/>
        <w:rPr>
          <w:rFonts w:asciiTheme="minorHAnsi" w:hAnsiTheme="minorHAnsi" w:cstheme="minorHAnsi"/>
          <w:sz w:val="24"/>
          <w:szCs w:val="24"/>
        </w:rPr>
      </w:pPr>
      <w:r w:rsidRPr="0024734A">
        <w:rPr>
          <w:rFonts w:asciiTheme="minorHAnsi" w:hAnsiTheme="minorHAnsi" w:cstheme="minorHAnsi"/>
          <w:sz w:val="24"/>
          <w:szCs w:val="24"/>
        </w:rPr>
        <w:t xml:space="preserve">It is a legal requirement for suppliers to make and keep prescribed records for the supply of all Schedule 7 poisons, which includes 1080 and PAPP products. </w:t>
      </w:r>
    </w:p>
    <w:p w14:paraId="162633FF" w14:textId="77777777" w:rsidR="0024734A" w:rsidRPr="0024734A" w:rsidRDefault="0024734A" w:rsidP="0024734A">
      <w:pPr>
        <w:pStyle w:val="Agbodytext"/>
        <w:jc w:val="both"/>
        <w:rPr>
          <w:rFonts w:asciiTheme="minorHAnsi" w:hAnsiTheme="minorHAnsi" w:cstheme="minorHAnsi"/>
          <w:sz w:val="24"/>
          <w:szCs w:val="24"/>
        </w:rPr>
      </w:pPr>
      <w:r w:rsidRPr="0024734A">
        <w:rPr>
          <w:rFonts w:asciiTheme="minorHAnsi" w:hAnsiTheme="minorHAnsi" w:cstheme="minorHAnsi"/>
          <w:sz w:val="24"/>
          <w:szCs w:val="24"/>
        </w:rPr>
        <w:t>The prescribed records must set out the following details:</w:t>
      </w:r>
    </w:p>
    <w:p w14:paraId="52A5760F" w14:textId="77777777" w:rsidR="0024734A" w:rsidRPr="0024734A" w:rsidRDefault="0024734A" w:rsidP="0024734A">
      <w:pPr>
        <w:pStyle w:val="Agbodytext"/>
        <w:numPr>
          <w:ilvl w:val="0"/>
          <w:numId w:val="2"/>
        </w:numPr>
        <w:jc w:val="both"/>
        <w:rPr>
          <w:rFonts w:asciiTheme="minorHAnsi" w:hAnsiTheme="minorHAnsi" w:cstheme="minorHAnsi"/>
          <w:sz w:val="24"/>
          <w:szCs w:val="24"/>
        </w:rPr>
      </w:pPr>
      <w:r w:rsidRPr="0024734A">
        <w:rPr>
          <w:rFonts w:asciiTheme="minorHAnsi" w:hAnsiTheme="minorHAnsi" w:cstheme="minorHAnsi"/>
          <w:sz w:val="24"/>
          <w:szCs w:val="24"/>
        </w:rPr>
        <w:t xml:space="preserve">The date of supply. </w:t>
      </w:r>
    </w:p>
    <w:p w14:paraId="30AEEEAC" w14:textId="77777777" w:rsidR="0024734A" w:rsidRPr="0024734A" w:rsidRDefault="0024734A" w:rsidP="0024734A">
      <w:pPr>
        <w:pStyle w:val="Agbodytext"/>
        <w:numPr>
          <w:ilvl w:val="0"/>
          <w:numId w:val="2"/>
        </w:numPr>
        <w:jc w:val="both"/>
        <w:rPr>
          <w:rFonts w:asciiTheme="minorHAnsi" w:hAnsiTheme="minorHAnsi" w:cstheme="minorHAnsi"/>
          <w:sz w:val="24"/>
          <w:szCs w:val="24"/>
        </w:rPr>
      </w:pPr>
      <w:r w:rsidRPr="0024734A">
        <w:rPr>
          <w:rFonts w:asciiTheme="minorHAnsi" w:hAnsiTheme="minorHAnsi" w:cstheme="minorHAnsi"/>
          <w:sz w:val="24"/>
          <w:szCs w:val="24"/>
        </w:rPr>
        <w:t>The name and address of the person</w:t>
      </w:r>
      <w:r w:rsidRPr="006C64AE">
        <w:rPr>
          <w:rFonts w:asciiTheme="minorHAnsi" w:hAnsiTheme="minorHAnsi" w:cstheme="minorHAnsi"/>
          <w:sz w:val="24"/>
          <w:szCs w:val="24"/>
        </w:rPr>
        <w:t xml:space="preserve"> (not an account name)</w:t>
      </w:r>
      <w:r w:rsidRPr="006C64AE">
        <w:rPr>
          <w:rFonts w:asciiTheme="minorHAnsi" w:hAnsiTheme="minorHAnsi" w:cstheme="minorHAnsi"/>
          <w:sz w:val="24"/>
          <w:szCs w:val="24"/>
          <w:u w:val="single"/>
        </w:rPr>
        <w:t xml:space="preserve"> </w:t>
      </w:r>
      <w:r w:rsidRPr="0024734A">
        <w:rPr>
          <w:rFonts w:asciiTheme="minorHAnsi" w:hAnsiTheme="minorHAnsi" w:cstheme="minorHAnsi"/>
          <w:sz w:val="24"/>
          <w:szCs w:val="24"/>
        </w:rPr>
        <w:t>to whom the product was supplied to:</w:t>
      </w:r>
    </w:p>
    <w:p w14:paraId="4207126D" w14:textId="77777777" w:rsidR="0024734A" w:rsidRPr="0024734A" w:rsidRDefault="0024734A" w:rsidP="0024734A">
      <w:pPr>
        <w:pStyle w:val="Agbodytext"/>
        <w:ind w:left="720"/>
        <w:jc w:val="both"/>
        <w:rPr>
          <w:rFonts w:asciiTheme="minorHAnsi" w:hAnsiTheme="minorHAnsi" w:cstheme="minorHAnsi"/>
          <w:sz w:val="24"/>
          <w:szCs w:val="24"/>
        </w:rPr>
      </w:pPr>
      <w:r w:rsidRPr="0024734A">
        <w:rPr>
          <w:rFonts w:asciiTheme="minorHAnsi" w:hAnsiTheme="minorHAnsi" w:cstheme="minorHAnsi"/>
          <w:sz w:val="24"/>
          <w:szCs w:val="24"/>
        </w:rPr>
        <w:t>– The person who collected/obtained the product from the store; and</w:t>
      </w:r>
    </w:p>
    <w:p w14:paraId="245AC68D" w14:textId="77777777" w:rsidR="0024734A" w:rsidRPr="0024734A" w:rsidRDefault="0024734A" w:rsidP="0024734A">
      <w:pPr>
        <w:pStyle w:val="Agbodytext"/>
        <w:ind w:left="720"/>
        <w:jc w:val="both"/>
        <w:rPr>
          <w:rFonts w:asciiTheme="minorHAnsi" w:hAnsiTheme="minorHAnsi" w:cstheme="minorHAnsi"/>
          <w:sz w:val="24"/>
          <w:szCs w:val="24"/>
        </w:rPr>
      </w:pPr>
      <w:r w:rsidRPr="0024734A">
        <w:rPr>
          <w:rFonts w:asciiTheme="minorHAnsi" w:hAnsiTheme="minorHAnsi" w:cstheme="minorHAnsi"/>
          <w:sz w:val="24"/>
          <w:szCs w:val="24"/>
        </w:rPr>
        <w:t xml:space="preserve">– The person who will use the product, if different from above (i.e. if the product was collected by an agent).  </w:t>
      </w:r>
    </w:p>
    <w:p w14:paraId="497FD8BA" w14:textId="77777777" w:rsidR="0024734A" w:rsidRPr="0024734A" w:rsidRDefault="0024734A" w:rsidP="0024734A">
      <w:pPr>
        <w:pStyle w:val="Agbodytext"/>
        <w:numPr>
          <w:ilvl w:val="0"/>
          <w:numId w:val="2"/>
        </w:numPr>
        <w:jc w:val="both"/>
        <w:rPr>
          <w:rFonts w:asciiTheme="minorHAnsi" w:hAnsiTheme="minorHAnsi" w:cstheme="minorHAnsi"/>
          <w:sz w:val="24"/>
          <w:szCs w:val="24"/>
        </w:rPr>
      </w:pPr>
      <w:r w:rsidRPr="0024734A">
        <w:rPr>
          <w:rFonts w:asciiTheme="minorHAnsi" w:hAnsiTheme="minorHAnsi" w:cstheme="minorHAnsi"/>
          <w:sz w:val="24"/>
          <w:szCs w:val="24"/>
        </w:rPr>
        <w:t xml:space="preserve">The name of the poison or full trade name of the product supplied. </w:t>
      </w:r>
    </w:p>
    <w:p w14:paraId="48AA38AD" w14:textId="77777777" w:rsidR="0024734A" w:rsidRPr="0024734A" w:rsidRDefault="0024734A" w:rsidP="0024734A">
      <w:pPr>
        <w:pStyle w:val="Agbodytext"/>
        <w:numPr>
          <w:ilvl w:val="0"/>
          <w:numId w:val="2"/>
        </w:numPr>
        <w:jc w:val="both"/>
        <w:rPr>
          <w:rFonts w:asciiTheme="minorHAnsi" w:hAnsiTheme="minorHAnsi" w:cstheme="minorHAnsi"/>
          <w:sz w:val="24"/>
          <w:szCs w:val="24"/>
        </w:rPr>
      </w:pPr>
      <w:r w:rsidRPr="0024734A">
        <w:rPr>
          <w:rFonts w:asciiTheme="minorHAnsi" w:hAnsiTheme="minorHAnsi" w:cstheme="minorHAnsi"/>
          <w:sz w:val="24"/>
          <w:szCs w:val="24"/>
        </w:rPr>
        <w:t xml:space="preserve">The quantity of the product supplied. </w:t>
      </w:r>
    </w:p>
    <w:p w14:paraId="454D2E46" w14:textId="77777777" w:rsidR="0024734A" w:rsidRPr="0024734A" w:rsidRDefault="0024734A" w:rsidP="0024734A">
      <w:pPr>
        <w:pStyle w:val="Agbodytext"/>
        <w:jc w:val="both"/>
        <w:rPr>
          <w:rFonts w:asciiTheme="minorHAnsi" w:hAnsiTheme="minorHAnsi" w:cstheme="minorHAnsi"/>
          <w:sz w:val="24"/>
          <w:szCs w:val="24"/>
        </w:rPr>
      </w:pPr>
      <w:r w:rsidRPr="0024734A">
        <w:rPr>
          <w:rFonts w:asciiTheme="minorHAnsi" w:hAnsiTheme="minorHAnsi" w:cstheme="minorHAnsi"/>
          <w:sz w:val="24"/>
          <w:szCs w:val="24"/>
        </w:rPr>
        <w:t xml:space="preserve">The prescribed records must be kept for a minimum of three years and must be made and kept for all instances of supply, including cash or non-account purchases. </w:t>
      </w:r>
    </w:p>
    <w:p w14:paraId="3CF4FCB6" w14:textId="77777777" w:rsidR="0024734A" w:rsidRPr="0024734A" w:rsidRDefault="0024734A" w:rsidP="0024734A">
      <w:pPr>
        <w:jc w:val="both"/>
        <w:rPr>
          <w:rFonts w:cstheme="minorHAnsi"/>
          <w:sz w:val="24"/>
          <w:szCs w:val="24"/>
        </w:rPr>
      </w:pPr>
      <w:r w:rsidRPr="0024734A">
        <w:rPr>
          <w:rFonts w:cstheme="minorHAnsi"/>
          <w:sz w:val="24"/>
          <w:szCs w:val="24"/>
        </w:rPr>
        <w:t>Recording the authorisation details of the person is not a legal requirement but it can demonstrate that their authorisation was sighted and checked prior to supply.</w:t>
      </w:r>
    </w:p>
    <w:p w14:paraId="1D8F9E52" w14:textId="77777777" w:rsidR="0024734A" w:rsidRPr="0024734A" w:rsidRDefault="0024734A" w:rsidP="0024734A">
      <w:pPr>
        <w:jc w:val="both"/>
        <w:rPr>
          <w:rFonts w:cstheme="minorHAnsi"/>
          <w:sz w:val="24"/>
          <w:szCs w:val="24"/>
        </w:rPr>
      </w:pPr>
      <w:r w:rsidRPr="0024734A">
        <w:rPr>
          <w:rFonts w:cstheme="minorHAnsi"/>
          <w:sz w:val="24"/>
          <w:szCs w:val="24"/>
        </w:rPr>
        <w:t xml:space="preserve">Agriculture Victoria has templates available which may assist suppliers in meeting their record keeping requirements. </w:t>
      </w:r>
    </w:p>
    <w:p w14:paraId="29B97F37" w14:textId="515578D1" w:rsidR="0024734A" w:rsidRPr="006D7FE1" w:rsidRDefault="006053A6" w:rsidP="003326C1">
      <w:pPr>
        <w:pStyle w:val="Heading1"/>
      </w:pPr>
      <w:r w:rsidRPr="003326C1">
        <w:t>STORAGE</w:t>
      </w:r>
    </w:p>
    <w:p w14:paraId="3E668908" w14:textId="77777777" w:rsidR="002641D2" w:rsidRPr="002641D2" w:rsidRDefault="002641D2" w:rsidP="002641D2">
      <w:pPr>
        <w:pStyle w:val="Agbodytext"/>
        <w:jc w:val="both"/>
        <w:rPr>
          <w:rFonts w:asciiTheme="minorHAnsi" w:hAnsiTheme="minorHAnsi" w:cstheme="minorHAnsi"/>
          <w:sz w:val="24"/>
          <w:szCs w:val="24"/>
        </w:rPr>
      </w:pPr>
      <w:r w:rsidRPr="002641D2">
        <w:rPr>
          <w:rFonts w:asciiTheme="minorHAnsi" w:hAnsiTheme="minorHAnsi" w:cstheme="minorHAnsi"/>
          <w:sz w:val="24"/>
          <w:szCs w:val="24"/>
        </w:rPr>
        <w:t>1080 and PAPP products must not be stored in any manner that allows physical access by any person unless they are an:</w:t>
      </w:r>
    </w:p>
    <w:p w14:paraId="7EA3D7E3" w14:textId="77777777" w:rsidR="002641D2" w:rsidRPr="002641D2" w:rsidRDefault="002641D2" w:rsidP="002641D2">
      <w:pPr>
        <w:pStyle w:val="Agbodytext"/>
        <w:numPr>
          <w:ilvl w:val="0"/>
          <w:numId w:val="3"/>
        </w:numPr>
        <w:jc w:val="both"/>
        <w:rPr>
          <w:rFonts w:asciiTheme="minorHAnsi" w:hAnsiTheme="minorHAnsi" w:cstheme="minorHAnsi"/>
          <w:sz w:val="24"/>
          <w:szCs w:val="24"/>
        </w:rPr>
      </w:pPr>
      <w:r w:rsidRPr="002641D2">
        <w:rPr>
          <w:rFonts w:asciiTheme="minorHAnsi" w:hAnsiTheme="minorHAnsi" w:cstheme="minorHAnsi"/>
          <w:sz w:val="24"/>
          <w:szCs w:val="24"/>
        </w:rPr>
        <w:t>Agsafe accredited employee; or</w:t>
      </w:r>
    </w:p>
    <w:p w14:paraId="5708DA78" w14:textId="7A6AE062" w:rsidR="006053A6" w:rsidRPr="003326C1" w:rsidRDefault="002641D2" w:rsidP="003326C1">
      <w:pPr>
        <w:pStyle w:val="ListParagraph"/>
        <w:numPr>
          <w:ilvl w:val="0"/>
          <w:numId w:val="3"/>
        </w:numPr>
        <w:rPr>
          <w:rFonts w:cstheme="minorHAnsi"/>
          <w:sz w:val="24"/>
          <w:szCs w:val="24"/>
        </w:rPr>
      </w:pPr>
      <w:r w:rsidRPr="003326C1">
        <w:rPr>
          <w:rFonts w:cstheme="minorHAnsi"/>
          <w:sz w:val="24"/>
          <w:szCs w:val="24"/>
        </w:rPr>
        <w:t>Authorised person who is under the supervision of an employee/s</w:t>
      </w:r>
      <w:r w:rsidR="003326C1">
        <w:rPr>
          <w:rFonts w:cstheme="minorHAnsi"/>
          <w:sz w:val="24"/>
          <w:szCs w:val="24"/>
        </w:rPr>
        <w:t>.</w:t>
      </w:r>
    </w:p>
    <w:p w14:paraId="5665CD91" w14:textId="0ADA9C29" w:rsidR="002641D2" w:rsidRDefault="002641D2" w:rsidP="00842F19">
      <w:pPr>
        <w:pStyle w:val="Heading1"/>
      </w:pPr>
      <w:r>
        <w:t>FURTHER INFORMATION</w:t>
      </w:r>
    </w:p>
    <w:p w14:paraId="7FA590A8" w14:textId="66134D5C" w:rsidR="002641D2" w:rsidRDefault="002641D2" w:rsidP="00842F19">
      <w:pPr>
        <w:pStyle w:val="Heading2"/>
      </w:pPr>
      <w:r>
        <w:t>Agriculture Victoria</w:t>
      </w:r>
    </w:p>
    <w:p w14:paraId="71AF6B2F" w14:textId="77777777" w:rsidR="00C15DBC" w:rsidRPr="000D3B96" w:rsidRDefault="00C15DBC" w:rsidP="00C15DBC">
      <w:pPr>
        <w:spacing w:after="0" w:line="240" w:lineRule="auto"/>
        <w:jc w:val="both"/>
        <w:rPr>
          <w:rFonts w:cstheme="minorHAnsi"/>
          <w:sz w:val="24"/>
          <w:szCs w:val="24"/>
        </w:rPr>
      </w:pPr>
      <w:r w:rsidRPr="000D3B96">
        <w:rPr>
          <w:rFonts w:cstheme="minorHAnsi"/>
          <w:sz w:val="24"/>
          <w:szCs w:val="24"/>
        </w:rPr>
        <w:t xml:space="preserve">The use of 1080 and PAPP products is regulated and monitored by Agriculture Victoria. Agriculture Victoria is also responsible for licensing authorised persons. Supply record keeping templates are available from Agriculture Victoria. </w:t>
      </w:r>
    </w:p>
    <w:p w14:paraId="71AFEF98" w14:textId="77777777" w:rsidR="00C15DBC" w:rsidRPr="000D3B96" w:rsidRDefault="00C15DBC" w:rsidP="00C15DBC">
      <w:pPr>
        <w:spacing w:after="0" w:line="240" w:lineRule="auto"/>
        <w:jc w:val="both"/>
        <w:rPr>
          <w:rFonts w:cstheme="minorHAnsi"/>
          <w:sz w:val="24"/>
          <w:szCs w:val="24"/>
        </w:rPr>
      </w:pPr>
    </w:p>
    <w:p w14:paraId="05878E70" w14:textId="77777777" w:rsidR="00C15DBC" w:rsidRPr="000D3B96" w:rsidRDefault="00C15DBC" w:rsidP="00C15DBC">
      <w:pPr>
        <w:spacing w:line="240" w:lineRule="auto"/>
        <w:jc w:val="both"/>
        <w:rPr>
          <w:rFonts w:cstheme="minorHAnsi"/>
          <w:sz w:val="24"/>
          <w:szCs w:val="24"/>
        </w:rPr>
      </w:pPr>
      <w:r w:rsidRPr="000D3B96">
        <w:rPr>
          <w:rFonts w:cstheme="minorHAnsi"/>
          <w:sz w:val="24"/>
          <w:szCs w:val="24"/>
        </w:rPr>
        <w:t>Enquires can be directed to:</w:t>
      </w:r>
    </w:p>
    <w:p w14:paraId="3C7007AC" w14:textId="3B802637" w:rsidR="00C15DBC" w:rsidRPr="000D3B96" w:rsidRDefault="00C15DBC" w:rsidP="00C15DBC">
      <w:pPr>
        <w:pStyle w:val="Agbodytext"/>
        <w:numPr>
          <w:ilvl w:val="0"/>
          <w:numId w:val="4"/>
        </w:numPr>
        <w:ind w:left="567" w:hanging="283"/>
        <w:jc w:val="both"/>
        <w:rPr>
          <w:rFonts w:asciiTheme="minorHAnsi" w:hAnsiTheme="minorHAnsi" w:cstheme="minorHAnsi"/>
          <w:sz w:val="24"/>
          <w:szCs w:val="24"/>
        </w:rPr>
      </w:pPr>
      <w:r w:rsidRPr="000D3B96">
        <w:rPr>
          <w:rFonts w:asciiTheme="minorHAnsi" w:hAnsiTheme="minorHAnsi" w:cstheme="minorHAnsi"/>
          <w:sz w:val="24"/>
          <w:szCs w:val="24"/>
        </w:rPr>
        <w:t xml:space="preserve">The Agriculture Victoria Customer Contact Centre on </w:t>
      </w:r>
      <w:hyperlink r:id="rId14" w:history="1">
        <w:r w:rsidR="00F51689">
          <w:rPr>
            <w:rStyle w:val="Hyperlink"/>
            <w:rFonts w:asciiTheme="minorHAnsi" w:hAnsiTheme="minorHAnsi" w:cstheme="minorHAnsi"/>
            <w:sz w:val="24"/>
            <w:szCs w:val="24"/>
          </w:rPr>
          <w:t>1300 502 656</w:t>
        </w:r>
      </w:hyperlink>
      <w:r w:rsidRPr="000D3B96">
        <w:rPr>
          <w:rFonts w:asciiTheme="minorHAnsi" w:hAnsiTheme="minorHAnsi" w:cstheme="minorHAnsi"/>
          <w:sz w:val="24"/>
          <w:szCs w:val="24"/>
        </w:rPr>
        <w:t>.</w:t>
      </w:r>
    </w:p>
    <w:p w14:paraId="30E33909" w14:textId="2F4CC020" w:rsidR="00C15DBC" w:rsidRPr="000D3B96" w:rsidRDefault="000B7DB1" w:rsidP="00C15DBC">
      <w:pPr>
        <w:pStyle w:val="Agbodytext"/>
        <w:numPr>
          <w:ilvl w:val="0"/>
          <w:numId w:val="4"/>
        </w:numPr>
        <w:ind w:left="568" w:hanging="284"/>
        <w:jc w:val="both"/>
        <w:rPr>
          <w:rFonts w:asciiTheme="minorHAnsi" w:hAnsiTheme="minorHAnsi" w:cstheme="minorHAnsi"/>
          <w:b/>
          <w:sz w:val="24"/>
          <w:szCs w:val="24"/>
        </w:rPr>
      </w:pPr>
      <w:hyperlink r:id="rId15" w:history="1">
        <w:r w:rsidR="001E093B" w:rsidRPr="001E093B">
          <w:rPr>
            <w:rStyle w:val="Hyperlink"/>
            <w:rFonts w:asciiTheme="minorHAnsi" w:hAnsiTheme="minorHAnsi" w:cstheme="minorHAnsi"/>
            <w:sz w:val="24"/>
            <w:szCs w:val="24"/>
          </w:rPr>
          <w:t>Agriculture Victoria</w:t>
        </w:r>
      </w:hyperlink>
      <w:r w:rsidR="001E093B" w:rsidRPr="001E093B">
        <w:rPr>
          <w:rFonts w:asciiTheme="minorHAnsi" w:hAnsiTheme="minorHAnsi" w:cstheme="minorHAnsi"/>
          <w:sz w:val="24"/>
          <w:szCs w:val="24"/>
        </w:rPr>
        <w:t xml:space="preserve"> </w:t>
      </w:r>
    </w:p>
    <w:p w14:paraId="180FE929" w14:textId="77777777" w:rsidR="00C15DBC" w:rsidRPr="000D3B96" w:rsidRDefault="00C15DBC" w:rsidP="00C15DBC">
      <w:pPr>
        <w:pStyle w:val="Agbodytext"/>
        <w:jc w:val="both"/>
        <w:rPr>
          <w:rFonts w:asciiTheme="minorHAnsi" w:hAnsiTheme="minorHAnsi" w:cstheme="minorHAnsi"/>
          <w:b/>
          <w:sz w:val="24"/>
          <w:szCs w:val="24"/>
        </w:rPr>
      </w:pPr>
    </w:p>
    <w:p w14:paraId="35708A09" w14:textId="3F6D7C1C" w:rsidR="00C15DBC" w:rsidRPr="000D3B96" w:rsidRDefault="00C15DBC" w:rsidP="00842F19">
      <w:pPr>
        <w:pStyle w:val="Heading2"/>
      </w:pPr>
      <w:r w:rsidRPr="000D3B96">
        <w:t xml:space="preserve">Department of Health (DH) </w:t>
      </w:r>
    </w:p>
    <w:p w14:paraId="396C4154" w14:textId="1E6C128C" w:rsidR="00C15DBC" w:rsidRPr="000D3B96" w:rsidRDefault="00C15DBC" w:rsidP="00C15DBC">
      <w:pPr>
        <w:pStyle w:val="Agbodytext"/>
        <w:jc w:val="both"/>
        <w:rPr>
          <w:rFonts w:asciiTheme="minorHAnsi" w:hAnsiTheme="minorHAnsi" w:cstheme="minorHAnsi"/>
          <w:sz w:val="24"/>
          <w:szCs w:val="24"/>
        </w:rPr>
      </w:pPr>
      <w:r w:rsidRPr="000D3B96">
        <w:rPr>
          <w:rFonts w:asciiTheme="minorHAnsi" w:hAnsiTheme="minorHAnsi" w:cstheme="minorHAnsi"/>
          <w:sz w:val="24"/>
          <w:szCs w:val="24"/>
        </w:rPr>
        <w:t xml:space="preserve">Contact DH Drugs and Poisons Regulation for information on the licences required to manufacture and sell or supply 1080 or PAPP pest animal products by wholesale or retail. </w:t>
      </w:r>
    </w:p>
    <w:p w14:paraId="091306FD" w14:textId="1330CBAE" w:rsidR="00C15DBC" w:rsidRPr="000D3B96" w:rsidRDefault="00C15DBC" w:rsidP="00C15DBC">
      <w:pPr>
        <w:pStyle w:val="Agbodytext"/>
        <w:jc w:val="both"/>
        <w:rPr>
          <w:rFonts w:asciiTheme="minorHAnsi" w:hAnsiTheme="minorHAnsi" w:cstheme="minorHAnsi"/>
          <w:sz w:val="24"/>
          <w:szCs w:val="24"/>
        </w:rPr>
      </w:pPr>
      <w:r w:rsidRPr="000D3B96">
        <w:rPr>
          <w:rFonts w:asciiTheme="minorHAnsi" w:hAnsiTheme="minorHAnsi" w:cstheme="minorHAnsi"/>
          <w:sz w:val="24"/>
          <w:szCs w:val="24"/>
        </w:rPr>
        <w:t xml:space="preserve">DH does not license the supply of 1080 or PAPP pest animal products by retail to end users (only wholesale).  </w:t>
      </w:r>
    </w:p>
    <w:p w14:paraId="39FFD8B9" w14:textId="48000964" w:rsidR="00C15DBC" w:rsidRPr="000D3B96" w:rsidRDefault="00C15DBC" w:rsidP="00C15DBC">
      <w:pPr>
        <w:pStyle w:val="Agbodytext"/>
        <w:jc w:val="both"/>
        <w:rPr>
          <w:rFonts w:asciiTheme="minorHAnsi" w:hAnsiTheme="minorHAnsi" w:cstheme="minorHAnsi"/>
          <w:sz w:val="24"/>
          <w:szCs w:val="24"/>
        </w:rPr>
      </w:pPr>
      <w:r w:rsidRPr="000D3B96">
        <w:rPr>
          <w:rFonts w:asciiTheme="minorHAnsi" w:hAnsiTheme="minorHAnsi" w:cstheme="minorHAnsi"/>
          <w:sz w:val="24"/>
          <w:szCs w:val="24"/>
        </w:rPr>
        <w:t>Legislation administered by DH covers the requirements for record keeping, storage and age restrictions on the supply of Schedule 7 poisons such as 1080 and PAPP products.</w:t>
      </w:r>
    </w:p>
    <w:p w14:paraId="272A0F9E" w14:textId="2A0BEBA5" w:rsidR="00C15DBC" w:rsidRPr="000D3B96" w:rsidRDefault="00C15DBC" w:rsidP="00C15DBC">
      <w:pPr>
        <w:pStyle w:val="Agbodytext"/>
        <w:jc w:val="both"/>
        <w:rPr>
          <w:rFonts w:asciiTheme="minorHAnsi" w:hAnsiTheme="minorHAnsi" w:cstheme="minorHAnsi"/>
          <w:sz w:val="24"/>
          <w:szCs w:val="24"/>
        </w:rPr>
      </w:pPr>
      <w:r w:rsidRPr="000D3B96">
        <w:rPr>
          <w:rFonts w:asciiTheme="minorHAnsi" w:hAnsiTheme="minorHAnsi" w:cstheme="minorHAnsi"/>
          <w:sz w:val="24"/>
          <w:szCs w:val="24"/>
        </w:rPr>
        <w:t>Information on DH controls on the supply of Schedule 7 poisons can be found via:</w:t>
      </w:r>
    </w:p>
    <w:p w14:paraId="51FBBA82" w14:textId="77777777" w:rsidR="00842F19" w:rsidRPr="00842F19" w:rsidRDefault="00C15DBC" w:rsidP="00842F19">
      <w:pPr>
        <w:pStyle w:val="Agbodytext"/>
        <w:numPr>
          <w:ilvl w:val="0"/>
          <w:numId w:val="4"/>
        </w:numPr>
        <w:jc w:val="both"/>
        <w:rPr>
          <w:rFonts w:asciiTheme="minorHAnsi" w:hAnsiTheme="minorHAnsi" w:cstheme="minorHAnsi"/>
          <w:color w:val="0563C1" w:themeColor="hyperlink"/>
          <w:sz w:val="24"/>
          <w:szCs w:val="24"/>
          <w:u w:val="single"/>
        </w:rPr>
      </w:pPr>
      <w:r w:rsidRPr="00842F19">
        <w:rPr>
          <w:rFonts w:asciiTheme="minorHAnsi" w:hAnsiTheme="minorHAnsi" w:cstheme="minorHAnsi"/>
          <w:sz w:val="24"/>
          <w:szCs w:val="24"/>
        </w:rPr>
        <w:t xml:space="preserve">Drugs and Poisons Regulation phone </w:t>
      </w:r>
      <w:hyperlink r:id="rId16" w:history="1">
        <w:r w:rsidRPr="00842F19">
          <w:rPr>
            <w:rStyle w:val="Hyperlink"/>
            <w:rFonts w:asciiTheme="minorHAnsi" w:hAnsiTheme="minorHAnsi" w:cstheme="minorHAnsi"/>
            <w:sz w:val="24"/>
            <w:szCs w:val="24"/>
          </w:rPr>
          <w:t>1300 364 545</w:t>
        </w:r>
      </w:hyperlink>
      <w:r w:rsidRPr="00842F19">
        <w:rPr>
          <w:rFonts w:asciiTheme="minorHAnsi" w:hAnsiTheme="minorHAnsi" w:cstheme="minorHAnsi"/>
          <w:sz w:val="24"/>
          <w:szCs w:val="24"/>
        </w:rPr>
        <w:t xml:space="preserve">. </w:t>
      </w:r>
    </w:p>
    <w:p w14:paraId="60BA50A0" w14:textId="3B589FEA" w:rsidR="00C15DBC" w:rsidRPr="00842F19" w:rsidRDefault="000B7DB1" w:rsidP="00842F19">
      <w:pPr>
        <w:pStyle w:val="Agbodytext"/>
        <w:numPr>
          <w:ilvl w:val="0"/>
          <w:numId w:val="4"/>
        </w:numPr>
        <w:jc w:val="both"/>
        <w:rPr>
          <w:rStyle w:val="Hyperlink"/>
          <w:rFonts w:asciiTheme="minorHAnsi" w:hAnsiTheme="minorHAnsi" w:cstheme="minorHAnsi"/>
          <w:sz w:val="24"/>
          <w:szCs w:val="24"/>
        </w:rPr>
      </w:pPr>
      <w:hyperlink r:id="rId17" w:history="1">
        <w:r w:rsidR="00842F19" w:rsidRPr="00842F19">
          <w:rPr>
            <w:rStyle w:val="Hyperlink"/>
            <w:rFonts w:asciiTheme="minorHAnsi" w:hAnsiTheme="minorHAnsi" w:cstheme="minorHAnsi"/>
            <w:sz w:val="24"/>
            <w:szCs w:val="24"/>
          </w:rPr>
          <w:t>dpcs@health.vic.gov.au</w:t>
        </w:r>
      </w:hyperlink>
    </w:p>
    <w:p w14:paraId="66B3EF34" w14:textId="77777777" w:rsidR="00C15DBC" w:rsidRPr="000D3B96" w:rsidRDefault="00C15DBC" w:rsidP="001E093B">
      <w:pPr>
        <w:pStyle w:val="Heading2"/>
      </w:pPr>
      <w:r w:rsidRPr="000D3B96">
        <w:t>Agsafe</w:t>
      </w:r>
    </w:p>
    <w:p w14:paraId="1FEC7901" w14:textId="77777777" w:rsidR="00C15DBC" w:rsidRPr="000D3B96" w:rsidRDefault="00C15DBC" w:rsidP="00C15DBC">
      <w:pPr>
        <w:pStyle w:val="Agbodytext"/>
        <w:jc w:val="both"/>
        <w:rPr>
          <w:rFonts w:asciiTheme="minorHAnsi" w:hAnsiTheme="minorHAnsi" w:cstheme="minorHAnsi"/>
          <w:sz w:val="24"/>
          <w:szCs w:val="24"/>
        </w:rPr>
      </w:pPr>
      <w:r w:rsidRPr="000D3B96">
        <w:rPr>
          <w:rFonts w:asciiTheme="minorHAnsi" w:hAnsiTheme="minorHAnsi" w:cstheme="minorHAnsi"/>
          <w:sz w:val="24"/>
          <w:szCs w:val="24"/>
        </w:rPr>
        <w:t>Agsafe provides accreditation and training for the safe and responsible storage, distribution, use and disposal of agriculture and veterinary chemical products.</w:t>
      </w:r>
    </w:p>
    <w:p w14:paraId="4DEAF068" w14:textId="77777777" w:rsidR="00C15DBC" w:rsidRPr="000D3B96" w:rsidRDefault="00C15DBC" w:rsidP="00C15DBC">
      <w:pPr>
        <w:pStyle w:val="Agbodytext"/>
        <w:jc w:val="both"/>
        <w:rPr>
          <w:rFonts w:asciiTheme="minorHAnsi" w:hAnsiTheme="minorHAnsi" w:cstheme="minorHAnsi"/>
          <w:sz w:val="24"/>
          <w:szCs w:val="24"/>
        </w:rPr>
      </w:pPr>
      <w:r w:rsidRPr="000D3B96">
        <w:rPr>
          <w:rFonts w:asciiTheme="minorHAnsi" w:hAnsiTheme="minorHAnsi" w:cstheme="minorHAnsi"/>
          <w:sz w:val="24"/>
          <w:szCs w:val="24"/>
        </w:rPr>
        <w:t xml:space="preserve">Accreditation validates that premises are compliant with Commonwealth, State and Territory regulations for the transport, storage and handling of agriculture and veterinary chemical products. </w:t>
      </w:r>
    </w:p>
    <w:p w14:paraId="682996A3" w14:textId="77777777" w:rsidR="00CE47E1" w:rsidRPr="00CA60B0" w:rsidRDefault="00C15DBC" w:rsidP="00CE47E1">
      <w:pPr>
        <w:pStyle w:val="Agbodytext"/>
        <w:jc w:val="both"/>
        <w:rPr>
          <w:rFonts w:asciiTheme="minorHAnsi" w:hAnsiTheme="minorHAnsi" w:cstheme="minorHAnsi"/>
          <w:sz w:val="24"/>
          <w:szCs w:val="24"/>
        </w:rPr>
      </w:pPr>
      <w:r w:rsidRPr="00CA60B0">
        <w:rPr>
          <w:rFonts w:asciiTheme="minorHAnsi" w:hAnsiTheme="minorHAnsi" w:cstheme="minorHAnsi"/>
          <w:sz w:val="24"/>
          <w:szCs w:val="24"/>
        </w:rPr>
        <w:t>Agsafe training ensures that people who store, handle, transport or provide advice on agricultural and</w:t>
      </w:r>
      <w:r w:rsidR="00CE47E1" w:rsidRPr="00CA60B0">
        <w:rPr>
          <w:rFonts w:asciiTheme="minorHAnsi" w:hAnsiTheme="minorHAnsi" w:cstheme="minorHAnsi"/>
          <w:sz w:val="24"/>
          <w:szCs w:val="24"/>
        </w:rPr>
        <w:t xml:space="preserve"> veterinary chemicals have a good understanding of managing the risks of these products in their workplace.  </w:t>
      </w:r>
    </w:p>
    <w:p w14:paraId="1E84E9EC" w14:textId="6570F1E7" w:rsidR="00CE47E1" w:rsidRDefault="00CE47E1" w:rsidP="00CE47E1">
      <w:pPr>
        <w:pStyle w:val="Agbodytext"/>
        <w:jc w:val="both"/>
        <w:rPr>
          <w:rFonts w:asciiTheme="minorHAnsi" w:hAnsiTheme="minorHAnsi" w:cstheme="minorHAnsi"/>
          <w:sz w:val="24"/>
          <w:szCs w:val="24"/>
        </w:rPr>
      </w:pPr>
      <w:r w:rsidRPr="00CA60B0">
        <w:rPr>
          <w:rFonts w:asciiTheme="minorHAnsi" w:hAnsiTheme="minorHAnsi" w:cstheme="minorHAnsi"/>
          <w:sz w:val="24"/>
          <w:szCs w:val="24"/>
        </w:rPr>
        <w:t xml:space="preserve">For information on Agsafe 1080 and PAPP accreditation and training, telephone </w:t>
      </w:r>
      <w:hyperlink r:id="rId18" w:history="1">
        <w:r w:rsidRPr="002C467F">
          <w:rPr>
            <w:rStyle w:val="Hyperlink"/>
            <w:rFonts w:asciiTheme="minorHAnsi" w:hAnsiTheme="minorHAnsi" w:cstheme="minorHAnsi"/>
            <w:sz w:val="24"/>
            <w:szCs w:val="24"/>
          </w:rPr>
          <w:t>02 6206 6888</w:t>
        </w:r>
      </w:hyperlink>
      <w:r w:rsidRPr="00CA60B0">
        <w:rPr>
          <w:rFonts w:asciiTheme="minorHAnsi" w:hAnsiTheme="minorHAnsi" w:cstheme="minorHAnsi"/>
          <w:sz w:val="24"/>
          <w:szCs w:val="24"/>
        </w:rPr>
        <w:t>.</w:t>
      </w:r>
    </w:p>
    <w:p w14:paraId="1898764A" w14:textId="7E7ED24B" w:rsidR="00F719CC" w:rsidRDefault="00F719CC" w:rsidP="00CE47E1">
      <w:pPr>
        <w:pStyle w:val="Agbodytext"/>
        <w:jc w:val="both"/>
        <w:rPr>
          <w:rFonts w:asciiTheme="minorHAnsi" w:hAnsiTheme="minorHAnsi" w:cstheme="minorHAnsi"/>
          <w:sz w:val="24"/>
          <w:szCs w:val="24"/>
        </w:rPr>
      </w:pPr>
    </w:p>
    <w:p w14:paraId="608FC2FF" w14:textId="77777777" w:rsidR="00842F19" w:rsidRDefault="00F719CC" w:rsidP="00842F19">
      <w:pPr>
        <w:pStyle w:val="Agbodytext"/>
        <w:spacing w:line="240" w:lineRule="auto"/>
        <w:jc w:val="both"/>
      </w:pPr>
      <w:r>
        <w:rPr>
          <w:rFonts w:asciiTheme="minorHAnsi" w:hAnsiTheme="minorHAnsi" w:cstheme="minorHAnsi"/>
          <w:noProof/>
          <w:sz w:val="24"/>
          <w:szCs w:val="24"/>
        </w:rPr>
        <w:drawing>
          <wp:inline distT="0" distB="0" distL="0" distR="0" wp14:anchorId="14A302B8" wp14:editId="2B237627">
            <wp:extent cx="2231390" cy="3150235"/>
            <wp:effectExtent l="0" t="0" r="0" b="0"/>
            <wp:docPr id="4" name="Picture 4" descr="Sample Agsafe certificate for 1080 and PAPP animal bait produ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ample Agsafe certificate for 1080 and PAPP animal bait products. "/>
                    <pic:cNvPicPr/>
                  </pic:nvPicPr>
                  <pic:blipFill>
                    <a:blip r:embed="rId19">
                      <a:extLst>
                        <a:ext uri="{28A0092B-C50C-407E-A947-70E740481C1C}">
                          <a14:useLocalDpi xmlns:a14="http://schemas.microsoft.com/office/drawing/2010/main" val="0"/>
                        </a:ext>
                      </a:extLst>
                    </a:blip>
                    <a:stretch>
                      <a:fillRect/>
                    </a:stretch>
                  </pic:blipFill>
                  <pic:spPr>
                    <a:xfrm>
                      <a:off x="0" y="0"/>
                      <a:ext cx="2231390" cy="3150235"/>
                    </a:xfrm>
                    <a:prstGeom prst="rect">
                      <a:avLst/>
                    </a:prstGeom>
                  </pic:spPr>
                </pic:pic>
              </a:graphicData>
            </a:graphic>
          </wp:inline>
        </w:drawing>
      </w:r>
    </w:p>
    <w:p w14:paraId="2BD775D2" w14:textId="7E716DD7" w:rsidR="00604F9D" w:rsidRPr="00842F19" w:rsidRDefault="00604F9D" w:rsidP="00842F19">
      <w:pPr>
        <w:pStyle w:val="Agbodytext"/>
        <w:spacing w:line="240" w:lineRule="auto"/>
        <w:jc w:val="both"/>
        <w:rPr>
          <w:rFonts w:asciiTheme="majorHAnsi" w:eastAsiaTheme="majorEastAsia" w:hAnsiTheme="majorHAnsi" w:cstheme="majorBidi"/>
          <w:color w:val="2F5496" w:themeColor="accent1" w:themeShade="BF"/>
          <w:sz w:val="26"/>
          <w:szCs w:val="26"/>
          <w:lang w:val="en-AU"/>
        </w:rPr>
      </w:pPr>
      <w:r w:rsidRPr="00842F19">
        <w:rPr>
          <w:rFonts w:asciiTheme="majorHAnsi" w:eastAsiaTheme="majorEastAsia" w:hAnsiTheme="majorHAnsi" w:cstheme="majorBidi"/>
          <w:color w:val="2F5496" w:themeColor="accent1" w:themeShade="BF"/>
          <w:sz w:val="26"/>
          <w:szCs w:val="26"/>
          <w:lang w:val="en-AU"/>
        </w:rPr>
        <w:t xml:space="preserve">Australian Pesticides and Veterinary Medicines Authority (APVMA) </w:t>
      </w:r>
    </w:p>
    <w:p w14:paraId="03CFB696" w14:textId="62CB39BC" w:rsidR="00604F9D" w:rsidRPr="00842F19" w:rsidRDefault="00604F9D" w:rsidP="00604F9D">
      <w:pPr>
        <w:pStyle w:val="Agbodytext"/>
        <w:jc w:val="both"/>
        <w:rPr>
          <w:rStyle w:val="Hyperlink"/>
          <w:rFonts w:asciiTheme="minorHAnsi" w:hAnsiTheme="minorHAnsi" w:cstheme="minorHAnsi"/>
          <w:sz w:val="24"/>
          <w:szCs w:val="24"/>
        </w:rPr>
      </w:pPr>
      <w:r w:rsidRPr="00842F19">
        <w:rPr>
          <w:rFonts w:asciiTheme="minorHAnsi" w:hAnsiTheme="minorHAnsi" w:cstheme="minorHAnsi"/>
          <w:sz w:val="24"/>
          <w:szCs w:val="24"/>
        </w:rPr>
        <w:t xml:space="preserve">The Australian Pesticides and Veterinary Medicines Authority (APVMA) regulate the supply of agricultural and veterinary chemical products. The APVMA’s Register of chemical products available for supply and use in Australia is available at </w:t>
      </w:r>
      <w:hyperlink r:id="rId20" w:history="1">
        <w:r w:rsidRPr="00842F19">
          <w:rPr>
            <w:rStyle w:val="Hyperlink"/>
            <w:rFonts w:asciiTheme="minorHAnsi" w:hAnsiTheme="minorHAnsi" w:cstheme="minorHAnsi"/>
            <w:sz w:val="24"/>
            <w:szCs w:val="24"/>
          </w:rPr>
          <w:t>www.apvma.gov.au</w:t>
        </w:r>
      </w:hyperlink>
    </w:p>
    <w:p w14:paraId="34A6DB2D" w14:textId="77777777" w:rsidR="000B0939" w:rsidRPr="00C23657" w:rsidRDefault="000B0939" w:rsidP="000B0939">
      <w:pPr>
        <w:autoSpaceDE w:val="0"/>
        <w:autoSpaceDN w:val="0"/>
        <w:adjustRightInd w:val="0"/>
        <w:spacing w:after="0" w:line="240" w:lineRule="auto"/>
        <w:rPr>
          <w:rFonts w:cs="Arial"/>
          <w:color w:val="000000"/>
          <w:sz w:val="20"/>
          <w:szCs w:val="20"/>
        </w:rPr>
      </w:pPr>
    </w:p>
    <w:sectPr w:rsidR="000B0939" w:rsidRPr="00C23657">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AFE0" w14:textId="77777777" w:rsidR="00040A21" w:rsidRDefault="00040A21" w:rsidP="0052559A">
      <w:pPr>
        <w:spacing w:after="0" w:line="240" w:lineRule="auto"/>
      </w:pPr>
      <w:r>
        <w:separator/>
      </w:r>
    </w:p>
  </w:endnote>
  <w:endnote w:type="continuationSeparator" w:id="0">
    <w:p w14:paraId="44814E77" w14:textId="77777777" w:rsidR="00040A21" w:rsidRDefault="00040A21" w:rsidP="0052559A">
      <w:pPr>
        <w:spacing w:after="0" w:line="240" w:lineRule="auto"/>
      </w:pPr>
      <w:r>
        <w:continuationSeparator/>
      </w:r>
    </w:p>
  </w:endnote>
  <w:endnote w:type="continuationNotice" w:id="1">
    <w:p w14:paraId="77D4F7FB" w14:textId="77777777" w:rsidR="00040A21" w:rsidRDefault="00040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IC-SemiBold">
    <w:altName w:val="VIC"/>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E5BB" w14:textId="7CA68A71" w:rsidR="00842F19" w:rsidRDefault="00842F19">
    <w:pPr>
      <w:pStyle w:val="Footer"/>
    </w:pPr>
    <w:r>
      <w:rPr>
        <w:noProof/>
      </w:rPr>
      <mc:AlternateContent>
        <mc:Choice Requires="wps">
          <w:drawing>
            <wp:anchor distT="0" distB="0" distL="114300" distR="114300" simplePos="0" relativeHeight="251657216" behindDoc="0" locked="0" layoutInCell="0" allowOverlap="1" wp14:anchorId="1C1A0438" wp14:editId="0EB1238A">
              <wp:simplePos x="0" y="0"/>
              <wp:positionH relativeFrom="page">
                <wp:posOffset>0</wp:posOffset>
              </wp:positionH>
              <wp:positionV relativeFrom="page">
                <wp:posOffset>10227945</wp:posOffset>
              </wp:positionV>
              <wp:extent cx="7560310" cy="273050"/>
              <wp:effectExtent l="0" t="0" r="0" b="12700"/>
              <wp:wrapNone/>
              <wp:docPr id="2" name="MSIPCM560a47149aea84436d29cb7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779C2" w14:textId="13A5EB75" w:rsidR="00842F19" w:rsidRPr="00842F19" w:rsidRDefault="00842F19" w:rsidP="00842F19">
                          <w:pPr>
                            <w:spacing w:after="0"/>
                            <w:jc w:val="center"/>
                            <w:rPr>
                              <w:rFonts w:ascii="Calibri" w:hAnsi="Calibri" w:cs="Calibri"/>
                              <w:color w:val="000000"/>
                              <w:sz w:val="24"/>
                            </w:rPr>
                          </w:pPr>
                          <w:r w:rsidRPr="00842F1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1A0438" id="_x0000_t202" coordsize="21600,21600" o:spt="202" path="m,l,21600r21600,l21600,xe">
              <v:stroke joinstyle="miter"/>
              <v:path gradientshapeok="t" o:connecttype="rect"/>
            </v:shapetype>
            <v:shape id="MSIPCM560a47149aea84436d29cb7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12779C2" w14:textId="13A5EB75" w:rsidR="00842F19" w:rsidRPr="00842F19" w:rsidRDefault="00842F19" w:rsidP="00842F19">
                    <w:pPr>
                      <w:spacing w:after="0"/>
                      <w:jc w:val="center"/>
                      <w:rPr>
                        <w:rFonts w:ascii="Calibri" w:hAnsi="Calibri" w:cs="Calibri"/>
                        <w:color w:val="000000"/>
                        <w:sz w:val="24"/>
                      </w:rPr>
                    </w:pPr>
                    <w:r w:rsidRPr="00842F19">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C065" w14:textId="77777777" w:rsidR="00040A21" w:rsidRDefault="00040A21" w:rsidP="0052559A">
      <w:pPr>
        <w:spacing w:after="0" w:line="240" w:lineRule="auto"/>
      </w:pPr>
      <w:r>
        <w:separator/>
      </w:r>
    </w:p>
  </w:footnote>
  <w:footnote w:type="continuationSeparator" w:id="0">
    <w:p w14:paraId="7325DC5C" w14:textId="77777777" w:rsidR="00040A21" w:rsidRDefault="00040A21" w:rsidP="0052559A">
      <w:pPr>
        <w:spacing w:after="0" w:line="240" w:lineRule="auto"/>
      </w:pPr>
      <w:r>
        <w:continuationSeparator/>
      </w:r>
    </w:p>
  </w:footnote>
  <w:footnote w:type="continuationNotice" w:id="1">
    <w:p w14:paraId="6C51BEA9" w14:textId="77777777" w:rsidR="00040A21" w:rsidRDefault="00040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B938" w14:textId="73B81A23" w:rsidR="00842F19" w:rsidRDefault="00842F19">
    <w:pPr>
      <w:pStyle w:val="Header"/>
    </w:pPr>
    <w:r>
      <w:rPr>
        <w:noProof/>
      </w:rPr>
      <mc:AlternateContent>
        <mc:Choice Requires="wps">
          <w:drawing>
            <wp:anchor distT="0" distB="0" distL="114300" distR="114300" simplePos="0" relativeHeight="251661312" behindDoc="0" locked="0" layoutInCell="0" allowOverlap="1" wp14:anchorId="78CFA54D" wp14:editId="5711B04B">
              <wp:simplePos x="0" y="0"/>
              <wp:positionH relativeFrom="page">
                <wp:posOffset>0</wp:posOffset>
              </wp:positionH>
              <wp:positionV relativeFrom="page">
                <wp:posOffset>190500</wp:posOffset>
              </wp:positionV>
              <wp:extent cx="7560310" cy="273050"/>
              <wp:effectExtent l="0" t="0" r="0" b="12700"/>
              <wp:wrapNone/>
              <wp:docPr id="5" name="MSIPCMb8a4466cae41584b28026e46"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298A2" w14:textId="738FEE11" w:rsidR="00842F19" w:rsidRPr="00842F19" w:rsidRDefault="00842F19" w:rsidP="00842F19">
                          <w:pPr>
                            <w:spacing w:after="0"/>
                            <w:jc w:val="center"/>
                            <w:rPr>
                              <w:rFonts w:ascii="Calibri" w:hAnsi="Calibri" w:cs="Calibri"/>
                              <w:color w:val="000000"/>
                              <w:sz w:val="24"/>
                            </w:rPr>
                          </w:pPr>
                          <w:r w:rsidRPr="00842F1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8CFA54D" id="_x0000_t202" coordsize="21600,21600" o:spt="202" path="m,l,21600r21600,l21600,xe">
              <v:stroke joinstyle="miter"/>
              <v:path gradientshapeok="t" o:connecttype="rect"/>
            </v:shapetype>
            <v:shape id="MSIPCMb8a4466cae41584b28026e46"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AF298A2" w14:textId="738FEE11" w:rsidR="00842F19" w:rsidRPr="00842F19" w:rsidRDefault="00842F19" w:rsidP="00842F19">
                    <w:pPr>
                      <w:spacing w:after="0"/>
                      <w:jc w:val="center"/>
                      <w:rPr>
                        <w:rFonts w:ascii="Calibri" w:hAnsi="Calibri" w:cs="Calibri"/>
                        <w:color w:val="000000"/>
                        <w:sz w:val="24"/>
                      </w:rPr>
                    </w:pPr>
                    <w:r w:rsidRPr="00842F1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77"/>
    <w:multiLevelType w:val="hybridMultilevel"/>
    <w:tmpl w:val="19EE16E8"/>
    <w:lvl w:ilvl="0" w:tplc="CBCE4C58">
      <w:start w:val="108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34222"/>
    <w:multiLevelType w:val="hybridMultilevel"/>
    <w:tmpl w:val="9F7614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1803CA"/>
    <w:multiLevelType w:val="hybridMultilevel"/>
    <w:tmpl w:val="E7A660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3B6494"/>
    <w:multiLevelType w:val="hybridMultilevel"/>
    <w:tmpl w:val="95822B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8961DE"/>
    <w:multiLevelType w:val="hybridMultilevel"/>
    <w:tmpl w:val="B2D64F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267ACD"/>
    <w:multiLevelType w:val="hybridMultilevel"/>
    <w:tmpl w:val="96ACCF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2E32A2"/>
    <w:multiLevelType w:val="hybridMultilevel"/>
    <w:tmpl w:val="2DD48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3F"/>
    <w:rsid w:val="00040A21"/>
    <w:rsid w:val="000B0939"/>
    <w:rsid w:val="000B4AEB"/>
    <w:rsid w:val="000B7DB1"/>
    <w:rsid w:val="000D1CD8"/>
    <w:rsid w:val="000D3B96"/>
    <w:rsid w:val="00101A33"/>
    <w:rsid w:val="001274B2"/>
    <w:rsid w:val="001B35E3"/>
    <w:rsid w:val="001E093B"/>
    <w:rsid w:val="00205887"/>
    <w:rsid w:val="00235201"/>
    <w:rsid w:val="0024734A"/>
    <w:rsid w:val="002641D2"/>
    <w:rsid w:val="002C467F"/>
    <w:rsid w:val="00315EE5"/>
    <w:rsid w:val="003326C1"/>
    <w:rsid w:val="003E6108"/>
    <w:rsid w:val="00417FD1"/>
    <w:rsid w:val="0042461A"/>
    <w:rsid w:val="00484B70"/>
    <w:rsid w:val="00487FE3"/>
    <w:rsid w:val="00497E8B"/>
    <w:rsid w:val="0052559A"/>
    <w:rsid w:val="0055108B"/>
    <w:rsid w:val="00604F9D"/>
    <w:rsid w:val="006053A6"/>
    <w:rsid w:val="0066300E"/>
    <w:rsid w:val="006C342D"/>
    <w:rsid w:val="006C49ED"/>
    <w:rsid w:val="006C64AE"/>
    <w:rsid w:val="006D5200"/>
    <w:rsid w:val="006D7FE1"/>
    <w:rsid w:val="00705CB2"/>
    <w:rsid w:val="007150CE"/>
    <w:rsid w:val="00717908"/>
    <w:rsid w:val="007648F8"/>
    <w:rsid w:val="007B7F3C"/>
    <w:rsid w:val="00842F19"/>
    <w:rsid w:val="009453E7"/>
    <w:rsid w:val="009B47FC"/>
    <w:rsid w:val="009C1063"/>
    <w:rsid w:val="009C178F"/>
    <w:rsid w:val="00A320D5"/>
    <w:rsid w:val="00B076B4"/>
    <w:rsid w:val="00B15435"/>
    <w:rsid w:val="00BF5FAE"/>
    <w:rsid w:val="00C052A7"/>
    <w:rsid w:val="00C15DBC"/>
    <w:rsid w:val="00CA60B0"/>
    <w:rsid w:val="00CE47E1"/>
    <w:rsid w:val="00CE7C3F"/>
    <w:rsid w:val="00D10884"/>
    <w:rsid w:val="00D32CE2"/>
    <w:rsid w:val="00D47FA9"/>
    <w:rsid w:val="00D96965"/>
    <w:rsid w:val="00E10178"/>
    <w:rsid w:val="00E276D5"/>
    <w:rsid w:val="00ED4DF8"/>
    <w:rsid w:val="00F309FF"/>
    <w:rsid w:val="00F4038E"/>
    <w:rsid w:val="00F51689"/>
    <w:rsid w:val="00F527E9"/>
    <w:rsid w:val="00F63A4D"/>
    <w:rsid w:val="00F719CC"/>
    <w:rsid w:val="00F877C5"/>
    <w:rsid w:val="00F91B4C"/>
    <w:rsid w:val="00FA4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9EE6"/>
  <w15:chartTrackingRefBased/>
  <w15:docId w15:val="{A5E12436-1734-41AD-B2F1-62E23642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F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9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41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F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09FF"/>
    <w:rPr>
      <w:rFonts w:asciiTheme="majorHAnsi" w:eastAsiaTheme="majorEastAsia" w:hAnsiTheme="majorHAnsi" w:cstheme="majorBidi"/>
      <w:color w:val="2F5496" w:themeColor="accent1" w:themeShade="BF"/>
      <w:sz w:val="26"/>
      <w:szCs w:val="26"/>
    </w:rPr>
  </w:style>
  <w:style w:type="paragraph" w:customStyle="1" w:styleId="Agbodytext">
    <w:name w:val="Ag body text"/>
    <w:basedOn w:val="Normal"/>
    <w:qFormat/>
    <w:rsid w:val="0052559A"/>
    <w:pPr>
      <w:spacing w:after="120" w:line="220" w:lineRule="exact"/>
    </w:pPr>
    <w:rPr>
      <w:rFonts w:ascii="Arial" w:hAnsi="Arial" w:cs="VIC-SemiBold"/>
      <w:color w:val="000000" w:themeColor="text1"/>
      <w:sz w:val="18"/>
      <w:szCs w:val="52"/>
      <w:lang w:val="en-US"/>
    </w:rPr>
  </w:style>
  <w:style w:type="paragraph" w:styleId="ListParagraph">
    <w:name w:val="List Paragraph"/>
    <w:basedOn w:val="Normal"/>
    <w:uiPriority w:val="34"/>
    <w:qFormat/>
    <w:rsid w:val="0052559A"/>
    <w:pPr>
      <w:spacing w:after="200" w:line="276" w:lineRule="auto"/>
      <w:ind w:left="720"/>
      <w:contextualSpacing/>
    </w:pPr>
  </w:style>
  <w:style w:type="paragraph" w:styleId="FootnoteText">
    <w:name w:val="footnote text"/>
    <w:basedOn w:val="Normal"/>
    <w:link w:val="FootnoteTextChar"/>
    <w:uiPriority w:val="99"/>
    <w:semiHidden/>
    <w:unhideWhenUsed/>
    <w:rsid w:val="0052559A"/>
    <w:pPr>
      <w:spacing w:after="0" w:line="240" w:lineRule="auto"/>
    </w:pPr>
    <w:rPr>
      <w:rFonts w:ascii="Arial" w:hAnsi="Arial" w:cs="VIC-SemiBold"/>
      <w:color w:val="000000" w:themeColor="text1"/>
      <w:sz w:val="20"/>
      <w:szCs w:val="20"/>
      <w:lang w:val="en-US"/>
    </w:rPr>
  </w:style>
  <w:style w:type="character" w:customStyle="1" w:styleId="FootnoteTextChar">
    <w:name w:val="Footnote Text Char"/>
    <w:basedOn w:val="DefaultParagraphFont"/>
    <w:link w:val="FootnoteText"/>
    <w:uiPriority w:val="99"/>
    <w:semiHidden/>
    <w:rsid w:val="0052559A"/>
    <w:rPr>
      <w:rFonts w:ascii="Arial" w:hAnsi="Arial" w:cs="VIC-SemiBold"/>
      <w:color w:val="000000" w:themeColor="text1"/>
      <w:sz w:val="20"/>
      <w:szCs w:val="20"/>
      <w:lang w:val="en-US"/>
    </w:rPr>
  </w:style>
  <w:style w:type="character" w:styleId="FootnoteReference">
    <w:name w:val="footnote reference"/>
    <w:basedOn w:val="DefaultParagraphFont"/>
    <w:uiPriority w:val="99"/>
    <w:semiHidden/>
    <w:unhideWhenUsed/>
    <w:rsid w:val="0052559A"/>
    <w:rPr>
      <w:vertAlign w:val="superscript"/>
    </w:rPr>
  </w:style>
  <w:style w:type="character" w:customStyle="1" w:styleId="Heading3Char">
    <w:name w:val="Heading 3 Char"/>
    <w:basedOn w:val="DefaultParagraphFont"/>
    <w:link w:val="Heading3"/>
    <w:uiPriority w:val="9"/>
    <w:rsid w:val="002641D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15DBC"/>
    <w:rPr>
      <w:color w:val="0563C1" w:themeColor="hyperlink"/>
      <w:u w:val="single"/>
    </w:rPr>
  </w:style>
  <w:style w:type="paragraph" w:styleId="Caption">
    <w:name w:val="caption"/>
    <w:basedOn w:val="Normal"/>
    <w:next w:val="Normal"/>
    <w:uiPriority w:val="35"/>
    <w:unhideWhenUsed/>
    <w:qFormat/>
    <w:rsid w:val="00C15DBC"/>
    <w:pPr>
      <w:spacing w:after="200" w:line="240" w:lineRule="auto"/>
    </w:pPr>
    <w:rPr>
      <w:rFonts w:ascii="Arial" w:hAnsi="Arial" w:cs="VIC-SemiBold"/>
      <w:i/>
      <w:iCs/>
      <w:color w:val="44546A" w:themeColor="text2"/>
      <w:sz w:val="18"/>
      <w:szCs w:val="18"/>
      <w:lang w:val="en-US"/>
    </w:rPr>
  </w:style>
  <w:style w:type="paragraph" w:customStyle="1" w:styleId="ImprintText">
    <w:name w:val="_ImprintText"/>
    <w:uiPriority w:val="9"/>
    <w:rsid w:val="000B0939"/>
    <w:pPr>
      <w:spacing w:after="85" w:line="170" w:lineRule="atLeast"/>
    </w:pPr>
    <w:rPr>
      <w:rFonts w:ascii="Arial" w:eastAsia="Times New Roman" w:hAnsi="Arial" w:cs="Arial"/>
      <w:sz w:val="14"/>
      <w:szCs w:val="14"/>
    </w:rPr>
  </w:style>
  <w:style w:type="paragraph" w:styleId="NormalWeb">
    <w:name w:val="Normal (Web)"/>
    <w:basedOn w:val="Normal"/>
    <w:uiPriority w:val="99"/>
    <w:semiHidden/>
    <w:rsid w:val="000B093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1B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093B"/>
    <w:rPr>
      <w:color w:val="605E5C"/>
      <w:shd w:val="clear" w:color="auto" w:fill="E1DFDD"/>
    </w:rPr>
  </w:style>
  <w:style w:type="paragraph" w:styleId="Title">
    <w:name w:val="Title"/>
    <w:basedOn w:val="Normal"/>
    <w:next w:val="Normal"/>
    <w:link w:val="TitleChar"/>
    <w:uiPriority w:val="10"/>
    <w:qFormat/>
    <w:rsid w:val="003326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4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F19"/>
  </w:style>
  <w:style w:type="paragraph" w:styleId="Footer">
    <w:name w:val="footer"/>
    <w:basedOn w:val="Normal"/>
    <w:link w:val="FooterChar"/>
    <w:uiPriority w:val="99"/>
    <w:unhideWhenUsed/>
    <w:rsid w:val="0084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tel:026206688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pcs@health.vic.gov.au" TargetMode="External"/><Relationship Id="rId2" Type="http://schemas.openxmlformats.org/officeDocument/2006/relationships/customXml" Target="../customXml/item2.xml"/><Relationship Id="rId16" Type="http://schemas.openxmlformats.org/officeDocument/2006/relationships/hyperlink" Target="tel:1300364545" TargetMode="External"/><Relationship Id="rId20" Type="http://schemas.openxmlformats.org/officeDocument/2006/relationships/hyperlink" Target="http://www.apvm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griculture.vic.gov.au/chemicalus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1361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cf76f155ced4ddcb4097134ff3c332f xmlns="186498dc-40ef-4a29-afc2-fee3124c2536">
      <Terms xmlns="http://schemas.microsoft.com/office/infopath/2007/PartnerControls"/>
    </lcf76f155ced4ddcb4097134ff3c332f>
    <lf5681727d5b4cc1a5c417fcf66e2a7b xmlns="1970f3ff-c7c3-4b73-8f0c-0bc260d159f3">
      <Terms xmlns="http://schemas.microsoft.com/office/infopath/2007/PartnerControls"/>
    </lf5681727d5b4cc1a5c417fcf66e2a7b>
    <TaxCatchAll xmlns="7ced9e6b-4cde-4b18-ab0a-09af9921cd59">
      <Value>2</Value>
      <Value>1</Value>
    </TaxCatchAll>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_dlc_DocId xmlns="7ced9e6b-4cde-4b18-ab0a-09af9921cd59">BASPCI-1074048661-228083</_dlc_DocId>
    <_dlc_DocIdUrl xmlns="7ced9e6b-4cde-4b18-ab0a-09af9921cd59">
      <Url>https://vicgov.sharepoint.com/sites/VG000464/_layouts/15/DocIdRedir.aspx?ID=BASPCI-1074048661-228083</Url>
      <Description>BASPCI-1074048661-228083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6112DD87D2F8544A6EFA01EA969694F" ma:contentTypeVersion="28" ma:contentTypeDescription="DEDJTR Document" ma:contentTypeScope="" ma:versionID="614295af22d63860aadf7711052e2b0c">
  <xsd:schema xmlns:xsd="http://www.w3.org/2001/XMLSchema" xmlns:xs="http://www.w3.org/2001/XMLSchema" xmlns:p="http://schemas.microsoft.com/office/2006/metadata/properties" xmlns:ns2="1970f3ff-c7c3-4b73-8f0c-0bc260d159f3" xmlns:ns3="7ced9e6b-4cde-4b18-ab0a-09af9921cd59" xmlns:ns4="186498dc-40ef-4a29-afc2-fee3124c2536" targetNamespace="http://schemas.microsoft.com/office/2006/metadata/properties" ma:root="true" ma:fieldsID="c32045872ce2d47d54fbdc3780adf1a3" ns2:_="" ns3:_="" ns4:_="">
    <xsd:import namespace="1970f3ff-c7c3-4b73-8f0c-0bc260d159f3"/>
    <xsd:import namespace="7ced9e6b-4cde-4b18-ab0a-09af9921cd59"/>
    <xsd:import namespace="186498dc-40ef-4a29-afc2-fee3124c2536"/>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ed9e6b-4cde-4b18-ab0a-09af9921cd5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d0ed86-2f50-4942-8c2a-a6502348d160}" ma:internalName="TaxCatchAll" ma:showField="CatchAllData"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d0ed86-2f50-4942-8c2a-a6502348d160}" ma:internalName="TaxCatchAllLabel" ma:readOnly="true" ma:showField="CatchAllDataLabel"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498dc-40ef-4a29-afc2-fee3124c253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0E0A23-D7AA-4159-BF0E-91AB43D97730}">
  <ds:schemaRefs>
    <ds:schemaRef ds:uri="http://schemas.microsoft.com/sharepoint/v3/contenttype/forms"/>
  </ds:schemaRefs>
</ds:datastoreItem>
</file>

<file path=customXml/itemProps2.xml><?xml version="1.0" encoding="utf-8"?>
<ds:datastoreItem xmlns:ds="http://schemas.openxmlformats.org/officeDocument/2006/customXml" ds:itemID="{45952B45-483E-4363-AB5F-7528AE93C6ED}">
  <ds:schemaRefs>
    <ds:schemaRef ds:uri="http://schemas.microsoft.com/office/2006/metadata/properties"/>
    <ds:schemaRef ds:uri="http://schemas.microsoft.com/office/infopath/2007/PartnerControls"/>
    <ds:schemaRef ds:uri="1970f3ff-c7c3-4b73-8f0c-0bc260d159f3"/>
    <ds:schemaRef ds:uri="186498dc-40ef-4a29-afc2-fee3124c2536"/>
    <ds:schemaRef ds:uri="7ced9e6b-4cde-4b18-ab0a-09af9921cd59"/>
  </ds:schemaRefs>
</ds:datastoreItem>
</file>

<file path=customXml/itemProps3.xml><?xml version="1.0" encoding="utf-8"?>
<ds:datastoreItem xmlns:ds="http://schemas.openxmlformats.org/officeDocument/2006/customXml" ds:itemID="{7D6A4C9D-EB67-4560-9C65-704FE88836CE}">
  <ds:schemaRefs>
    <ds:schemaRef ds:uri="http://schemas.openxmlformats.org/officeDocument/2006/bibliography"/>
  </ds:schemaRefs>
</ds:datastoreItem>
</file>

<file path=customXml/itemProps4.xml><?xml version="1.0" encoding="utf-8"?>
<ds:datastoreItem xmlns:ds="http://schemas.openxmlformats.org/officeDocument/2006/customXml" ds:itemID="{938273A7-FFA8-467C-9093-D619F213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7ced9e6b-4cde-4b18-ab0a-09af9921cd59"/>
    <ds:schemaRef ds:uri="186498dc-40ef-4a29-afc2-fee3124c2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ECDED4-B3E7-45BD-9B18-14907A9564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 P Reading (DJPR)</dc:creator>
  <cp:keywords/>
  <dc:description/>
  <cp:lastModifiedBy>Jane L Collin (DJPR)</cp:lastModifiedBy>
  <cp:revision>2</cp:revision>
  <dcterms:created xsi:type="dcterms:W3CDTF">2022-08-18T01:29:00Z</dcterms:created>
  <dcterms:modified xsi:type="dcterms:W3CDTF">2022-08-18T01:29:00Z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0x010100611F6414DFB111E7BA88F9DF1743E31700F6112DD87D2F8544A6EFA01EA969694F</vt:lpwstr>
  </property>
  <property fmtid="{D5CDD505-2E9C-101B-9397-08002B2CF9AE}" pid="3" name="MediaServiceImageTags">
    <vt:lpwstr/>
  </property>
  <property fmtid="{D5CDD505-2E9C-101B-9397-08002B2CF9AE}" pid="4" name="DEDJTRSection">
    <vt:lpwstr/>
  </property>
  <property fmtid="{D5CDD505-2E9C-101B-9397-08002B2CF9AE}" pid="5" name="DEDJTRBranch">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_dlc_DocIdItemGuid">
    <vt:lpwstr>eada600a-bb70-401e-ac2a-798c6cdff74f</vt:lpwstr>
  </property>
  <property fmtid="{D5CDD505-2E9C-101B-9397-08002B2CF9AE}" pid="10" name="MSIP_Label_d00a4df9-c942-4b09-b23a-6c1023f6de27_Enabled">
    <vt:lpwstr>true</vt:lpwstr>
  </property>
  <property fmtid="{D5CDD505-2E9C-101B-9397-08002B2CF9AE}" pid="11" name="MSIP_Label_d00a4df9-c942-4b09-b23a-6c1023f6de27_SetDate">
    <vt:lpwstr>2022-08-18T01:29:20Z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a03fee31-720c-4344-a235-c3771d238873</vt:lpwstr>
  </property>
  <property fmtid="{D5CDD505-2E9C-101B-9397-08002B2CF9AE}" pid="16" name="MSIP_Label_d00a4df9-c942-4b09-b23a-6c1023f6de27_ContentBits">
    <vt:lpwstr>3</vt:lpwstr>
  </property>
</Properties>
</file>