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BD34A" w14:textId="77777777" w:rsidR="00BD5E36" w:rsidRDefault="009E661F" w:rsidP="006C1ACB">
      <w:pPr>
        <w:pStyle w:val="Agintrotext"/>
        <w:spacing w:line="276" w:lineRule="auto"/>
        <w:sectPr w:rsidR="00BD5E36" w:rsidSect="006D2421">
          <w:headerReference w:type="even" r:id="rId8"/>
          <w:headerReference w:type="default" r:id="rId9"/>
          <w:footerReference w:type="even" r:id="rId10"/>
          <w:footerReference w:type="default" r:id="rId11"/>
          <w:headerReference w:type="first" r:id="rId12"/>
          <w:footerReference w:type="first" r:id="rId13"/>
          <w:type w:val="continuous"/>
          <w:pgSz w:w="11900" w:h="16840"/>
          <w:pgMar w:top="1843" w:right="709" w:bottom="1701" w:left="709" w:header="709" w:footer="709" w:gutter="0"/>
          <w:cols w:space="708"/>
          <w:titlePg/>
          <w:docGrid w:linePitch="360"/>
        </w:sectPr>
      </w:pPr>
      <w:bookmarkStart w:id="0" w:name="_GoBack"/>
      <w:bookmarkEnd w:id="0"/>
      <w:r>
        <w:rPr>
          <w:noProof/>
          <w:lang w:val="en-AU" w:eastAsia="en-AU"/>
        </w:rPr>
        <mc:AlternateContent>
          <mc:Choice Requires="wps">
            <w:drawing>
              <wp:anchor distT="0" distB="0" distL="114300" distR="114300" simplePos="0" relativeHeight="251659264" behindDoc="1" locked="0" layoutInCell="1" allowOverlap="1" wp14:anchorId="008555D5" wp14:editId="163A7DC2">
                <wp:simplePos x="0" y="0"/>
                <wp:positionH relativeFrom="column">
                  <wp:posOffset>27940</wp:posOffset>
                </wp:positionH>
                <wp:positionV relativeFrom="paragraph">
                  <wp:posOffset>-730933</wp:posOffset>
                </wp:positionV>
                <wp:extent cx="4670473" cy="787791"/>
                <wp:effectExtent l="0" t="0" r="15875" b="12700"/>
                <wp:wrapNone/>
                <wp:docPr id="80" name="Text Box 80"/>
                <wp:cNvGraphicFramePr/>
                <a:graphic xmlns:a="http://schemas.openxmlformats.org/drawingml/2006/main">
                  <a:graphicData uri="http://schemas.microsoft.com/office/word/2010/wordprocessingShape">
                    <wps:wsp>
                      <wps:cNvSpPr txBox="1"/>
                      <wps:spPr>
                        <a:xfrm>
                          <a:off x="0" y="0"/>
                          <a:ext cx="4670473" cy="78779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1A1A51" w14:textId="77777777" w:rsidR="009E661F" w:rsidRPr="007219EC" w:rsidRDefault="00657691" w:rsidP="009E661F">
                            <w:pPr>
                              <w:pStyle w:val="Agtitle"/>
                              <w:rPr>
                                <w:lang w:val="en-AU"/>
                              </w:rPr>
                            </w:pPr>
                            <w:r>
                              <w:t>Agriculture Energy Investment Plan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555D5" id="_x0000_t202" coordsize="21600,21600" o:spt="202" path="m,l,21600r21600,l21600,xe">
                <v:stroke joinstyle="miter"/>
                <v:path gradientshapeok="t" o:connecttype="rect"/>
              </v:shapetype>
              <v:shape id="Text Box 80" o:spid="_x0000_s1026" type="#_x0000_t202" style="position:absolute;margin-left:2.2pt;margin-top:-57.55pt;width:367.75pt;height:6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" filled="f" stroked="f">
                <v:textbox inset="0,0,0,0">
                  <w:txbxContent>
                    <w:p w14:paraId="4B1A1A51" w14:textId="77777777" w:rsidR="009E661F" w:rsidRPr="007219EC" w:rsidRDefault="00657691" w:rsidP="009E661F">
                      <w:pPr>
                        <w:pStyle w:val="Agtitle"/>
                        <w:rPr>
                          <w:lang w:val="en-AU"/>
                        </w:rPr>
                      </w:pPr>
                      <w:r>
                        <w:t>Agriculture Energy Investment Plan</w:t>
                      </w:r>
                    </w:p>
                  </w:txbxContent>
                </v:textbox>
              </v:shape>
            </w:pict>
          </mc:Fallback>
        </mc:AlternateContent>
      </w:r>
    </w:p>
    <w:p w14:paraId="59157AF3" w14:textId="77777777" w:rsidR="00DA4A4A" w:rsidRPr="00DF0024" w:rsidRDefault="00DA4A4A" w:rsidP="006C1ACB">
      <w:pPr>
        <w:pStyle w:val="HL2"/>
        <w:spacing w:line="276" w:lineRule="auto"/>
      </w:pPr>
      <w:r w:rsidRPr="00DF0024">
        <w:t>Minister’s foreword</w:t>
      </w:r>
    </w:p>
    <w:p w14:paraId="281A978B" w14:textId="77777777" w:rsidR="00DA4A4A" w:rsidRPr="00DF0024" w:rsidRDefault="00DA4A4A" w:rsidP="006C1ACB">
      <w:pPr>
        <w:pStyle w:val="Intropara"/>
        <w:spacing w:line="276" w:lineRule="auto"/>
      </w:pPr>
      <w:r w:rsidRPr="00DF0024">
        <w:t xml:space="preserve">The Agriculture Energy Investment Plan outlines the Victorian Government’s commitment to partnering with industry to build a more resilient, energy efficient and internationally competitive agriculture sector. </w:t>
      </w:r>
    </w:p>
    <w:p w14:paraId="1F346C1E" w14:textId="77777777" w:rsidR="00DA4A4A" w:rsidRPr="00DF0024" w:rsidRDefault="00DA4A4A" w:rsidP="006C1ACB">
      <w:pPr>
        <w:pStyle w:val="Bodycopy"/>
        <w:spacing w:line="276" w:lineRule="auto"/>
      </w:pPr>
      <w:r w:rsidRPr="00DF0024">
        <w:t>The plan will work to strengthen the industry’s ability to adapt to changing energy conditions by identifying opportunities for improvement, providing investment support, demonstrating technology and new processes, and building industry skills while supporting the commercialisation of new technology and systems.</w:t>
      </w:r>
    </w:p>
    <w:p w14:paraId="39246C5A" w14:textId="77777777" w:rsidR="00DA4A4A" w:rsidRPr="00DF0024" w:rsidRDefault="00DA4A4A" w:rsidP="006C1ACB">
      <w:pPr>
        <w:pStyle w:val="Bodycopy"/>
        <w:spacing w:line="276" w:lineRule="auto"/>
      </w:pPr>
      <w:r w:rsidRPr="00DF0024">
        <w:t xml:space="preserve">Victoria is a global food bowl and the sector is a major contributor to our economy. In 2016-17, a record $12.8 billion of food and fibre produce was exported, employing almost 200,000 Victorians. </w:t>
      </w:r>
    </w:p>
    <w:p w14:paraId="455D8E0A" w14:textId="77777777" w:rsidR="00DA4A4A" w:rsidRPr="00DF0024" w:rsidRDefault="00DA4A4A" w:rsidP="006C1ACB">
      <w:pPr>
        <w:pStyle w:val="Bodycopy"/>
        <w:spacing w:line="276" w:lineRule="auto"/>
      </w:pPr>
      <w:r w:rsidRPr="00DF0024">
        <w:t>Agriculture Victoria is looking forward to working closely with a broad range of farmers and agricultural businesses through the investment plan.</w:t>
      </w:r>
    </w:p>
    <w:p w14:paraId="311EEB34" w14:textId="77777777" w:rsidR="00DA4A4A" w:rsidRPr="00DF0024" w:rsidRDefault="00DA4A4A" w:rsidP="006C1ACB">
      <w:pPr>
        <w:pStyle w:val="Bodycopy"/>
        <w:spacing w:line="276" w:lineRule="auto"/>
      </w:pPr>
      <w:r w:rsidRPr="00DF0024">
        <w:t xml:space="preserve">This plan is all about getting innovative technologies on-farm to address business costs in a changing energy environment. </w:t>
      </w:r>
    </w:p>
    <w:p w14:paraId="0A31EE01" w14:textId="77777777" w:rsidR="00DA4A4A" w:rsidRPr="00DF0024" w:rsidRDefault="00DA4A4A" w:rsidP="006C1ACB">
      <w:pPr>
        <w:pStyle w:val="BODYDEPIint"/>
        <w:spacing w:line="276" w:lineRule="auto"/>
        <w:rPr>
          <w:rStyle w:val="semibold"/>
          <w:rFonts w:ascii="Arial" w:hAnsi="Arial" w:cs="Arial"/>
        </w:rPr>
      </w:pPr>
      <w:r w:rsidRPr="00DF0024">
        <w:rPr>
          <w:rStyle w:val="semibold"/>
          <w:rFonts w:ascii="Arial" w:hAnsi="Arial" w:cs="Arial"/>
        </w:rPr>
        <w:t xml:space="preserve">The Hon. </w:t>
      </w:r>
      <w:proofErr w:type="spellStart"/>
      <w:r w:rsidRPr="00DF0024">
        <w:rPr>
          <w:rStyle w:val="semibold"/>
          <w:rFonts w:ascii="Arial" w:hAnsi="Arial" w:cs="Arial"/>
        </w:rPr>
        <w:t>Jaala</w:t>
      </w:r>
      <w:proofErr w:type="spellEnd"/>
      <w:r w:rsidRPr="00DF0024">
        <w:rPr>
          <w:rStyle w:val="semibold"/>
          <w:rFonts w:ascii="Arial" w:hAnsi="Arial" w:cs="Arial"/>
        </w:rPr>
        <w:t xml:space="preserve"> Pulford MP</w:t>
      </w:r>
    </w:p>
    <w:p w14:paraId="3884541C" w14:textId="77777777" w:rsidR="00DA4A4A" w:rsidRPr="00DF0024" w:rsidRDefault="00DA4A4A" w:rsidP="006C1ACB">
      <w:pPr>
        <w:pStyle w:val="BODYDEPIint"/>
        <w:spacing w:line="276" w:lineRule="auto"/>
        <w:rPr>
          <w:rFonts w:ascii="Arial" w:hAnsi="Arial" w:cs="Arial"/>
        </w:rPr>
      </w:pPr>
      <w:r w:rsidRPr="00DF0024">
        <w:rPr>
          <w:rFonts w:ascii="Arial" w:hAnsi="Arial" w:cs="Arial"/>
        </w:rPr>
        <w:t xml:space="preserve">Minister for Agriculture </w:t>
      </w:r>
      <w:r w:rsidRPr="00DF0024">
        <w:rPr>
          <w:rFonts w:ascii="Arial" w:hAnsi="Arial" w:cs="Arial"/>
        </w:rPr>
        <w:br/>
        <w:t>Minister for Regional Development</w:t>
      </w:r>
    </w:p>
    <w:p w14:paraId="479B9568" w14:textId="77777777" w:rsidR="00DA4A4A" w:rsidRPr="00DF0024" w:rsidRDefault="00DA4A4A" w:rsidP="006C1ACB">
      <w:pPr>
        <w:pStyle w:val="HL2"/>
        <w:spacing w:line="276" w:lineRule="auto"/>
      </w:pPr>
      <w:r w:rsidRPr="00DF0024">
        <w:t>What we learnt</w:t>
      </w:r>
    </w:p>
    <w:p w14:paraId="36BF8B73" w14:textId="77777777" w:rsidR="00DA4A4A" w:rsidRPr="00DF0024" w:rsidRDefault="00DA4A4A" w:rsidP="006C1ACB">
      <w:pPr>
        <w:pStyle w:val="Bodycopy"/>
        <w:spacing w:line="276" w:lineRule="auto"/>
        <w:rPr>
          <w:rStyle w:val="medium"/>
        </w:rPr>
      </w:pPr>
      <w:r w:rsidRPr="00DF0024">
        <w:rPr>
          <w:rStyle w:val="medium"/>
        </w:rPr>
        <w:t>Agriculture Victoria in partnership with the Victorian Farmers Federation, conducted a survey to better understand on-farm energy consumption, cost structures and barriers to investing in energy efficient technologies. 215 farmers completed the survey and this data has shaped the development of the Agriculture Energy Investment Plan, ensuring it meets industry needs.</w:t>
      </w:r>
    </w:p>
    <w:p w14:paraId="6D559E5B" w14:textId="77777777" w:rsidR="00DA4A4A" w:rsidRPr="00DF0024" w:rsidRDefault="00DA4A4A" w:rsidP="006C1ACB">
      <w:pPr>
        <w:pStyle w:val="HL2"/>
        <w:spacing w:line="276" w:lineRule="auto"/>
      </w:pPr>
      <w:r w:rsidRPr="00DF0024">
        <w:t>What are the main energy-related concerns for farmers?</w:t>
      </w:r>
    </w:p>
    <w:p w14:paraId="08A8F243" w14:textId="77777777" w:rsidR="00DA4A4A" w:rsidRPr="00DF0024" w:rsidRDefault="00DA4A4A" w:rsidP="006C1ACB">
      <w:pPr>
        <w:pStyle w:val="largeinfographictext"/>
        <w:spacing w:line="276" w:lineRule="auto"/>
      </w:pPr>
      <w:r w:rsidRPr="00DF0024">
        <w:rPr>
          <w:rStyle w:val="boldblack"/>
        </w:rPr>
        <w:t>Cost</w:t>
      </w:r>
      <w:r w:rsidRPr="00DF0024">
        <w:t xml:space="preserve"> of energy was the number one concern</w:t>
      </w:r>
    </w:p>
    <w:p w14:paraId="5462A8B7" w14:textId="77777777" w:rsidR="00DA4A4A" w:rsidRPr="00DF0024" w:rsidRDefault="00DA4A4A" w:rsidP="006C1ACB">
      <w:pPr>
        <w:pStyle w:val="infographtext"/>
        <w:spacing w:line="276" w:lineRule="auto"/>
        <w:jc w:val="left"/>
        <w:rPr>
          <w:rFonts w:ascii="Arial" w:hAnsi="Arial" w:cs="Arial"/>
          <w:lang w:val="en-GB"/>
        </w:rPr>
      </w:pPr>
      <w:r w:rsidRPr="00DF0024">
        <w:rPr>
          <w:rFonts w:ascii="Arial" w:hAnsi="Arial" w:cs="Arial"/>
          <w:lang w:val="en-GB"/>
        </w:rPr>
        <w:t xml:space="preserve">for 75% of gas users, 66% of diesel users, and 59% of electricity users </w:t>
      </w:r>
    </w:p>
    <w:p w14:paraId="67EF4D0B" w14:textId="77777777" w:rsidR="00DA4A4A" w:rsidRPr="00DF0024" w:rsidRDefault="00DA4A4A" w:rsidP="006C1ACB">
      <w:pPr>
        <w:pStyle w:val="largeinfographictext"/>
        <w:spacing w:line="276" w:lineRule="auto"/>
      </w:pPr>
      <w:r w:rsidRPr="00DF0024">
        <w:rPr>
          <w:rStyle w:val="boldblack"/>
        </w:rPr>
        <w:t>Reliability</w:t>
      </w:r>
      <w:r w:rsidRPr="00DF0024">
        <w:t xml:space="preserve"> was also a concern </w:t>
      </w:r>
    </w:p>
    <w:p w14:paraId="626B93A8" w14:textId="77777777" w:rsidR="00DA4A4A" w:rsidRPr="00DF0024" w:rsidRDefault="00DA4A4A" w:rsidP="006C1ACB">
      <w:pPr>
        <w:pStyle w:val="infographtext"/>
        <w:spacing w:line="276" w:lineRule="auto"/>
        <w:jc w:val="left"/>
        <w:rPr>
          <w:rFonts w:ascii="Arial" w:hAnsi="Arial" w:cs="Arial"/>
          <w:lang w:val="en-GB"/>
        </w:rPr>
      </w:pPr>
      <w:r w:rsidRPr="00DF0024">
        <w:rPr>
          <w:rFonts w:ascii="Arial" w:hAnsi="Arial" w:cs="Arial"/>
          <w:lang w:val="en-GB"/>
        </w:rPr>
        <w:t xml:space="preserve">for 35% of electricity users and 21% of diesel users </w:t>
      </w:r>
    </w:p>
    <w:p w14:paraId="540C8D1D" w14:textId="77777777" w:rsidR="00DA4A4A" w:rsidRPr="00DF0024" w:rsidRDefault="00DA4A4A" w:rsidP="006C1ACB">
      <w:pPr>
        <w:pStyle w:val="HL2"/>
        <w:spacing w:line="276" w:lineRule="auto"/>
      </w:pPr>
      <w:r w:rsidRPr="00DF0024">
        <w:t>What are the biggest barriers to decreasing on-farm energy costs?</w:t>
      </w:r>
    </w:p>
    <w:p w14:paraId="008E7FC2" w14:textId="77777777" w:rsidR="00DA4A4A" w:rsidRPr="00DF0024" w:rsidRDefault="00DA4A4A" w:rsidP="006C1ACB">
      <w:pPr>
        <w:pStyle w:val="Bodycopy"/>
        <w:spacing w:line="276" w:lineRule="auto"/>
      </w:pPr>
      <w:r w:rsidRPr="00DF0024">
        <w:t>73.5%</w:t>
      </w:r>
      <w:r w:rsidR="00FB06E6">
        <w:t xml:space="preserve">: </w:t>
      </w:r>
      <w:proofErr w:type="spellStart"/>
      <w:r w:rsidRPr="00DF0024">
        <w:t>Highup</w:t>
      </w:r>
      <w:proofErr w:type="spellEnd"/>
      <w:r w:rsidRPr="00DF0024">
        <w:t>-front cost of investment</w:t>
      </w:r>
    </w:p>
    <w:p w14:paraId="75C7F05E" w14:textId="77777777" w:rsidR="00DA4A4A" w:rsidRPr="00DF0024" w:rsidRDefault="00DA4A4A" w:rsidP="006C1ACB">
      <w:pPr>
        <w:pStyle w:val="Bodycopy"/>
        <w:spacing w:line="276" w:lineRule="auto"/>
      </w:pPr>
      <w:r w:rsidRPr="00DF0024">
        <w:t>63.2%</w:t>
      </w:r>
      <w:r w:rsidR="00FB06E6">
        <w:t xml:space="preserve">: </w:t>
      </w:r>
      <w:r w:rsidRPr="00DF0024">
        <w:t>Low return on investment</w:t>
      </w:r>
    </w:p>
    <w:p w14:paraId="125D3D83" w14:textId="77777777" w:rsidR="00DA4A4A" w:rsidRPr="00DF0024" w:rsidRDefault="00DA4A4A" w:rsidP="006C1ACB">
      <w:pPr>
        <w:pStyle w:val="Bodycopy"/>
        <w:spacing w:line="276" w:lineRule="auto"/>
      </w:pPr>
      <w:r w:rsidRPr="00DF0024">
        <w:t>31.8%</w:t>
      </w:r>
      <w:r w:rsidR="00FB06E6">
        <w:t xml:space="preserve">: </w:t>
      </w:r>
      <w:r w:rsidRPr="00DF0024">
        <w:t>Unsure of how to choose appropriate technologies</w:t>
      </w:r>
    </w:p>
    <w:p w14:paraId="1E0D973E" w14:textId="77777777" w:rsidR="00DA4A4A" w:rsidRPr="00DF0024" w:rsidRDefault="00DA4A4A" w:rsidP="006C1ACB">
      <w:pPr>
        <w:pStyle w:val="Bodycopy"/>
        <w:spacing w:line="276" w:lineRule="auto"/>
      </w:pPr>
      <w:r w:rsidRPr="00DF0024">
        <w:t>28.2%</w:t>
      </w:r>
      <w:r w:rsidR="00FB06E6">
        <w:t xml:space="preserve">: </w:t>
      </w:r>
      <w:r w:rsidRPr="00DF0024">
        <w:t>Technology changes too quickly</w:t>
      </w:r>
    </w:p>
    <w:p w14:paraId="0A6FF866" w14:textId="77777777" w:rsidR="00DA4A4A" w:rsidRPr="00DF0024" w:rsidRDefault="00DA4A4A" w:rsidP="006C1ACB">
      <w:pPr>
        <w:pStyle w:val="Bodycopy"/>
        <w:spacing w:line="276" w:lineRule="auto"/>
      </w:pPr>
      <w:r w:rsidRPr="00DF0024">
        <w:t>27.7%</w:t>
      </w:r>
      <w:r w:rsidR="00FB06E6">
        <w:t xml:space="preserve">: </w:t>
      </w:r>
      <w:r w:rsidRPr="00DF0024">
        <w:t>Unsure of how to implement appropriate technologies</w:t>
      </w:r>
    </w:p>
    <w:p w14:paraId="0499107D" w14:textId="77777777" w:rsidR="00DA4A4A" w:rsidRPr="00DF0024" w:rsidRDefault="00DA4A4A" w:rsidP="006C1ACB">
      <w:pPr>
        <w:pStyle w:val="Bodycopy"/>
        <w:spacing w:line="276" w:lineRule="auto"/>
      </w:pPr>
      <w:r w:rsidRPr="00DF0024">
        <w:t>10.1%</w:t>
      </w:r>
      <w:r w:rsidR="00FB06E6">
        <w:t xml:space="preserve">: </w:t>
      </w:r>
      <w:r w:rsidRPr="00DF0024">
        <w:t>Need to see others in my industry succeed first</w:t>
      </w:r>
    </w:p>
    <w:p w14:paraId="7F1A3E0F" w14:textId="77777777" w:rsidR="00DA4A4A" w:rsidRPr="00DF0024" w:rsidRDefault="00DA4A4A" w:rsidP="006C1ACB">
      <w:pPr>
        <w:pStyle w:val="Bodycopy"/>
        <w:spacing w:line="276" w:lineRule="auto"/>
      </w:pPr>
      <w:r w:rsidRPr="00DF0024">
        <w:t>8.1%</w:t>
      </w:r>
      <w:r w:rsidR="00287458">
        <w:t xml:space="preserve">: </w:t>
      </w:r>
      <w:r w:rsidRPr="00DF0024">
        <w:t>Lack of interest</w:t>
      </w:r>
    </w:p>
    <w:p w14:paraId="2CCBBD90" w14:textId="77777777" w:rsidR="00DA4A4A" w:rsidRPr="009F2E2C" w:rsidRDefault="00DA4A4A" w:rsidP="006C1ACB">
      <w:pPr>
        <w:pStyle w:val="HL2"/>
        <w:spacing w:line="276" w:lineRule="auto"/>
      </w:pPr>
      <w:r w:rsidRPr="009F2E2C">
        <w:t>What actions have farmers taken in the past two years to keep energy costs down?</w:t>
      </w:r>
    </w:p>
    <w:p w14:paraId="1F33F762" w14:textId="77777777" w:rsidR="00DA4A4A" w:rsidRPr="00287458" w:rsidRDefault="00294C26" w:rsidP="006C1ACB">
      <w:pPr>
        <w:pStyle w:val="Bodycopy"/>
        <w:spacing w:line="276" w:lineRule="auto"/>
        <w:rPr>
          <w:rStyle w:val="boldblack"/>
          <w:b w:val="0"/>
          <w:bCs w:val="0"/>
          <w:sz w:val="17"/>
        </w:rPr>
      </w:pPr>
      <w:r w:rsidRPr="00287458">
        <w:rPr>
          <w:rStyle w:val="boldblack"/>
          <w:b w:val="0"/>
          <w:bCs w:val="0"/>
          <w:sz w:val="17"/>
        </w:rPr>
        <w:t xml:space="preserve">21.2%: </w:t>
      </w:r>
      <w:r w:rsidR="00DA4A4A" w:rsidRPr="00287458">
        <w:rPr>
          <w:rStyle w:val="boldblack"/>
          <w:b w:val="0"/>
          <w:bCs w:val="0"/>
          <w:sz w:val="17"/>
        </w:rPr>
        <w:t xml:space="preserve">Changing power usage to manage demand </w:t>
      </w:r>
    </w:p>
    <w:p w14:paraId="27A63BAD" w14:textId="77777777" w:rsidR="00DA4A4A" w:rsidRPr="00287458" w:rsidRDefault="00294C26" w:rsidP="006C1ACB">
      <w:pPr>
        <w:pStyle w:val="Bodycopy"/>
        <w:spacing w:line="276" w:lineRule="auto"/>
        <w:rPr>
          <w:rStyle w:val="boldblack"/>
          <w:b w:val="0"/>
          <w:bCs w:val="0"/>
          <w:sz w:val="17"/>
        </w:rPr>
      </w:pPr>
      <w:r w:rsidRPr="00287458">
        <w:rPr>
          <w:rStyle w:val="boldblack"/>
          <w:b w:val="0"/>
          <w:bCs w:val="0"/>
          <w:sz w:val="17"/>
        </w:rPr>
        <w:t xml:space="preserve">20.5%: </w:t>
      </w:r>
      <w:r w:rsidR="00DA4A4A" w:rsidRPr="00287458">
        <w:rPr>
          <w:rStyle w:val="boldblack"/>
          <w:b w:val="0"/>
          <w:bCs w:val="0"/>
          <w:sz w:val="17"/>
        </w:rPr>
        <w:t xml:space="preserve">Switching to energy efficient lighting </w:t>
      </w:r>
    </w:p>
    <w:p w14:paraId="2F4C23DB" w14:textId="77777777" w:rsidR="00DA4A4A" w:rsidRPr="00287458" w:rsidRDefault="00294C26" w:rsidP="006C1ACB">
      <w:pPr>
        <w:pStyle w:val="Bodycopy"/>
        <w:spacing w:line="276" w:lineRule="auto"/>
        <w:rPr>
          <w:rStyle w:val="boldblack"/>
          <w:b w:val="0"/>
          <w:bCs w:val="0"/>
          <w:sz w:val="17"/>
        </w:rPr>
      </w:pPr>
      <w:r w:rsidRPr="00287458">
        <w:rPr>
          <w:rStyle w:val="boldblack"/>
          <w:b w:val="0"/>
          <w:bCs w:val="0"/>
          <w:sz w:val="17"/>
        </w:rPr>
        <w:lastRenderedPageBreak/>
        <w:t xml:space="preserve">19.3%: </w:t>
      </w:r>
      <w:r w:rsidR="00DA4A4A" w:rsidRPr="00287458">
        <w:rPr>
          <w:rStyle w:val="boldblack"/>
          <w:b w:val="0"/>
          <w:bCs w:val="0"/>
          <w:sz w:val="17"/>
        </w:rPr>
        <w:t>Negotiating directly with provider for cheaper energy</w:t>
      </w:r>
    </w:p>
    <w:p w14:paraId="17085164" w14:textId="77777777" w:rsidR="00DA4A4A" w:rsidRPr="00287458" w:rsidRDefault="00294C26" w:rsidP="006C1ACB">
      <w:pPr>
        <w:pStyle w:val="Bodycopy"/>
        <w:spacing w:line="276" w:lineRule="auto"/>
        <w:rPr>
          <w:rStyle w:val="boldblack"/>
          <w:b w:val="0"/>
          <w:bCs w:val="0"/>
          <w:sz w:val="17"/>
        </w:rPr>
      </w:pPr>
      <w:r w:rsidRPr="00287458">
        <w:rPr>
          <w:rStyle w:val="boldblack"/>
          <w:b w:val="0"/>
          <w:bCs w:val="0"/>
          <w:sz w:val="17"/>
        </w:rPr>
        <w:t xml:space="preserve">13.8%: </w:t>
      </w:r>
      <w:r w:rsidR="00DA4A4A" w:rsidRPr="00287458">
        <w:rPr>
          <w:rStyle w:val="boldblack"/>
          <w:b w:val="0"/>
          <w:bCs w:val="0"/>
          <w:sz w:val="17"/>
        </w:rPr>
        <w:t xml:space="preserve">Using solar panels </w:t>
      </w:r>
    </w:p>
    <w:p w14:paraId="35273216" w14:textId="77777777" w:rsidR="00DA4A4A" w:rsidRPr="00287458" w:rsidRDefault="00294C26" w:rsidP="006C1ACB">
      <w:pPr>
        <w:pStyle w:val="Bodycopy"/>
        <w:spacing w:line="276" w:lineRule="auto"/>
        <w:rPr>
          <w:rStyle w:val="boldblack"/>
          <w:b w:val="0"/>
          <w:bCs w:val="0"/>
          <w:sz w:val="17"/>
        </w:rPr>
      </w:pPr>
      <w:r w:rsidRPr="00287458">
        <w:rPr>
          <w:rStyle w:val="boldblack"/>
          <w:b w:val="0"/>
          <w:bCs w:val="0"/>
          <w:sz w:val="17"/>
        </w:rPr>
        <w:t xml:space="preserve">13.0%: </w:t>
      </w:r>
      <w:r w:rsidR="00DA4A4A" w:rsidRPr="00287458">
        <w:rPr>
          <w:rStyle w:val="boldblack"/>
          <w:b w:val="0"/>
          <w:bCs w:val="0"/>
          <w:sz w:val="17"/>
        </w:rPr>
        <w:t>Seeking advice from electricians</w:t>
      </w:r>
    </w:p>
    <w:p w14:paraId="3BB937C8" w14:textId="77777777" w:rsidR="00DA4A4A" w:rsidRPr="00287458" w:rsidRDefault="00294C26" w:rsidP="006C1ACB">
      <w:pPr>
        <w:pStyle w:val="HL3"/>
        <w:spacing w:line="276" w:lineRule="auto"/>
        <w:rPr>
          <w:rStyle w:val="boldblack"/>
          <w:b/>
          <w:bCs w:val="0"/>
          <w:sz w:val="17"/>
        </w:rPr>
      </w:pPr>
      <w:r w:rsidRPr="00287458">
        <w:rPr>
          <w:rStyle w:val="boldblack"/>
          <w:bCs w:val="0"/>
          <w:sz w:val="17"/>
        </w:rPr>
        <w:t xml:space="preserve">11.3%: </w:t>
      </w:r>
      <w:r w:rsidR="00DA4A4A" w:rsidRPr="00287458">
        <w:rPr>
          <w:rStyle w:val="boldblack"/>
          <w:bCs w:val="0"/>
          <w:sz w:val="17"/>
        </w:rPr>
        <w:t xml:space="preserve">Improving insulation and seals </w:t>
      </w:r>
    </w:p>
    <w:p w14:paraId="4B9DB990" w14:textId="77777777" w:rsidR="00DA4A4A" w:rsidRPr="00294C26" w:rsidRDefault="00DA4A4A" w:rsidP="006C1ACB">
      <w:pPr>
        <w:pStyle w:val="HL2"/>
        <w:spacing w:line="276" w:lineRule="auto"/>
        <w:rPr>
          <w:rStyle w:val="boldblack"/>
          <w:b/>
          <w:bCs/>
          <w:color w:val="auto"/>
          <w:sz w:val="28"/>
          <w:szCs w:val="28"/>
        </w:rPr>
      </w:pPr>
      <w:r w:rsidRPr="00294C26">
        <w:rPr>
          <w:rStyle w:val="boldblack"/>
          <w:b/>
          <w:bCs/>
          <w:color w:val="auto"/>
          <w:sz w:val="28"/>
          <w:szCs w:val="28"/>
        </w:rPr>
        <w:t>Who is using back-up energy supplies?</w:t>
      </w:r>
    </w:p>
    <w:p w14:paraId="7CE4B535" w14:textId="77777777" w:rsidR="00DA4A4A" w:rsidRPr="00287458" w:rsidRDefault="00DA4A4A" w:rsidP="006C1ACB">
      <w:pPr>
        <w:pStyle w:val="Bodycopy"/>
        <w:spacing w:line="276" w:lineRule="auto"/>
        <w:rPr>
          <w:rStyle w:val="boldblack"/>
          <w:b w:val="0"/>
          <w:bCs w:val="0"/>
          <w:sz w:val="17"/>
        </w:rPr>
      </w:pPr>
      <w:r w:rsidRPr="00287458">
        <w:rPr>
          <w:rStyle w:val="boldblack"/>
          <w:b w:val="0"/>
          <w:bCs w:val="0"/>
          <w:sz w:val="17"/>
        </w:rPr>
        <w:t>55</w:t>
      </w:r>
      <w:proofErr w:type="gramStart"/>
      <w:r w:rsidRPr="00287458">
        <w:rPr>
          <w:rStyle w:val="boldblack"/>
          <w:b w:val="0"/>
          <w:bCs w:val="0"/>
          <w:sz w:val="17"/>
        </w:rPr>
        <w:t xml:space="preserve">% </w:t>
      </w:r>
      <w:r w:rsidR="00287458" w:rsidRPr="00287458">
        <w:rPr>
          <w:rStyle w:val="boldblack"/>
          <w:b w:val="0"/>
          <w:bCs w:val="0"/>
          <w:sz w:val="17"/>
        </w:rPr>
        <w:t>:</w:t>
      </w:r>
      <w:proofErr w:type="gramEnd"/>
      <w:r w:rsidR="00287458" w:rsidRPr="00287458">
        <w:rPr>
          <w:rStyle w:val="boldblack"/>
          <w:b w:val="0"/>
          <w:bCs w:val="0"/>
          <w:sz w:val="17"/>
        </w:rPr>
        <w:t xml:space="preserve"> </w:t>
      </w:r>
      <w:r w:rsidRPr="00287458">
        <w:rPr>
          <w:rStyle w:val="boldblack"/>
          <w:b w:val="0"/>
          <w:bCs w:val="0"/>
          <w:sz w:val="17"/>
        </w:rPr>
        <w:t>of farmers have back up energy supply in place</w:t>
      </w:r>
    </w:p>
    <w:p w14:paraId="6D08A1AB" w14:textId="77777777" w:rsidR="00DA4A4A" w:rsidRPr="00287458" w:rsidRDefault="00DA4A4A" w:rsidP="006C1ACB">
      <w:pPr>
        <w:pStyle w:val="Bodycopy"/>
        <w:spacing w:line="276" w:lineRule="auto"/>
        <w:rPr>
          <w:rStyle w:val="boldblack"/>
          <w:b w:val="0"/>
          <w:bCs w:val="0"/>
          <w:sz w:val="17"/>
        </w:rPr>
      </w:pPr>
      <w:r w:rsidRPr="00287458">
        <w:rPr>
          <w:rStyle w:val="boldblack"/>
          <w:b w:val="0"/>
          <w:bCs w:val="0"/>
          <w:sz w:val="17"/>
        </w:rPr>
        <w:t>40%</w:t>
      </w:r>
      <w:proofErr w:type="gramStart"/>
      <w:r w:rsidRPr="00287458">
        <w:rPr>
          <w:rStyle w:val="boldblack"/>
          <w:b w:val="0"/>
          <w:bCs w:val="0"/>
          <w:sz w:val="17"/>
        </w:rPr>
        <w:t xml:space="preserve">+ </w:t>
      </w:r>
      <w:r w:rsidR="00287458" w:rsidRPr="00287458">
        <w:rPr>
          <w:rStyle w:val="boldblack"/>
          <w:b w:val="0"/>
          <w:bCs w:val="0"/>
          <w:sz w:val="17"/>
        </w:rPr>
        <w:t>:</w:t>
      </w:r>
      <w:proofErr w:type="gramEnd"/>
      <w:r w:rsidR="00287458" w:rsidRPr="00287458">
        <w:rPr>
          <w:rStyle w:val="boldblack"/>
          <w:b w:val="0"/>
          <w:bCs w:val="0"/>
          <w:sz w:val="17"/>
        </w:rPr>
        <w:t xml:space="preserve"> </w:t>
      </w:r>
      <w:r w:rsidRPr="00287458">
        <w:rPr>
          <w:rStyle w:val="boldblack"/>
          <w:b w:val="0"/>
          <w:bCs w:val="0"/>
          <w:sz w:val="17"/>
        </w:rPr>
        <w:t>of farmers generate some renewable energy on-farm</w:t>
      </w:r>
    </w:p>
    <w:p w14:paraId="7F2F2137" w14:textId="77777777" w:rsidR="00DA4A4A" w:rsidRPr="00DF0024" w:rsidRDefault="00DA4A4A" w:rsidP="006C1ACB">
      <w:pPr>
        <w:pStyle w:val="HL2"/>
        <w:spacing w:line="276" w:lineRule="auto"/>
      </w:pPr>
      <w:r w:rsidRPr="00DF0024">
        <w:t>What was the average energy use in 2016-17, by farm type and energy type?</w:t>
      </w:r>
    </w:p>
    <w:p w14:paraId="4E1A442C" w14:textId="77777777" w:rsidR="00DA4A4A" w:rsidRPr="00DF0024" w:rsidRDefault="00DA4A4A" w:rsidP="006C1ACB">
      <w:pPr>
        <w:pStyle w:val="largeinfographictext"/>
        <w:spacing w:line="276" w:lineRule="auto"/>
      </w:pPr>
      <w:r w:rsidRPr="00DF0024">
        <w:t>Cropping</w:t>
      </w:r>
    </w:p>
    <w:p w14:paraId="60B63C4D" w14:textId="77777777" w:rsidR="00DA4A4A" w:rsidRPr="00DF0024" w:rsidRDefault="00DA4A4A" w:rsidP="006C1ACB">
      <w:pPr>
        <w:pStyle w:val="Bodycopy"/>
        <w:tabs>
          <w:tab w:val="left" w:pos="1560"/>
        </w:tabs>
        <w:spacing w:line="276" w:lineRule="auto"/>
      </w:pPr>
      <w:r w:rsidRPr="00DF0024">
        <w:t>Diesel (ML)</w:t>
      </w:r>
      <w:r>
        <w:tab/>
      </w:r>
      <w:r w:rsidRPr="00DF0024">
        <w:t>37</w:t>
      </w:r>
    </w:p>
    <w:p w14:paraId="4A343A87" w14:textId="77777777" w:rsidR="00DA4A4A" w:rsidRPr="00DF0024" w:rsidRDefault="00DA4A4A" w:rsidP="006C1ACB">
      <w:pPr>
        <w:pStyle w:val="Bodycopy"/>
        <w:tabs>
          <w:tab w:val="left" w:pos="1560"/>
        </w:tabs>
        <w:spacing w:line="276" w:lineRule="auto"/>
      </w:pPr>
      <w:r w:rsidRPr="00DF0024">
        <w:t>Electricity (MWh)</w:t>
      </w:r>
      <w:r>
        <w:tab/>
      </w:r>
      <w:r w:rsidRPr="00DF0024">
        <w:t>64</w:t>
      </w:r>
    </w:p>
    <w:p w14:paraId="50B61DBD" w14:textId="77777777" w:rsidR="00DA4A4A" w:rsidRDefault="00DA4A4A" w:rsidP="006C1ACB">
      <w:pPr>
        <w:pStyle w:val="Bodycopy"/>
        <w:tabs>
          <w:tab w:val="left" w:pos="1560"/>
        </w:tabs>
        <w:spacing w:line="276" w:lineRule="auto"/>
      </w:pPr>
      <w:r w:rsidRPr="00DF0024">
        <w:t>LP Gas (GJ)</w:t>
      </w:r>
      <w:r w:rsidRPr="009F2E2C">
        <w:t xml:space="preserve"> </w:t>
      </w:r>
      <w:r>
        <w:tab/>
      </w:r>
      <w:r w:rsidRPr="00DF0024">
        <w:t>20</w:t>
      </w:r>
    </w:p>
    <w:p w14:paraId="759FCD8C" w14:textId="77777777" w:rsidR="00DA4A4A" w:rsidRPr="00DF0024" w:rsidRDefault="00DA4A4A" w:rsidP="006C1ACB">
      <w:pPr>
        <w:pStyle w:val="largeinfographictext"/>
        <w:spacing w:line="276" w:lineRule="auto"/>
      </w:pPr>
      <w:r w:rsidRPr="00DF0024">
        <w:t>Beef</w:t>
      </w:r>
    </w:p>
    <w:p w14:paraId="0E9D77A9" w14:textId="77777777" w:rsidR="00DA4A4A" w:rsidRPr="00DF0024" w:rsidRDefault="00DA4A4A" w:rsidP="006C1ACB">
      <w:pPr>
        <w:pStyle w:val="Bodycopy"/>
        <w:tabs>
          <w:tab w:val="left" w:pos="1560"/>
        </w:tabs>
        <w:spacing w:line="276" w:lineRule="auto"/>
      </w:pPr>
      <w:r w:rsidRPr="00DF0024">
        <w:t>Diesel (ML)</w:t>
      </w:r>
      <w:r>
        <w:tab/>
      </w:r>
      <w:r w:rsidRPr="00DF0024">
        <w:t>15</w:t>
      </w:r>
    </w:p>
    <w:p w14:paraId="4A04555A" w14:textId="77777777" w:rsidR="00DA4A4A" w:rsidRPr="00DF0024" w:rsidRDefault="00DA4A4A" w:rsidP="006C1ACB">
      <w:pPr>
        <w:pStyle w:val="Bodycopy"/>
        <w:tabs>
          <w:tab w:val="left" w:pos="1560"/>
        </w:tabs>
        <w:spacing w:line="276" w:lineRule="auto"/>
      </w:pPr>
      <w:r w:rsidRPr="00DF0024">
        <w:t>Electricity (MWh)</w:t>
      </w:r>
      <w:r>
        <w:tab/>
      </w:r>
      <w:r w:rsidRPr="00DF0024">
        <w:t>5</w:t>
      </w:r>
    </w:p>
    <w:p w14:paraId="234B3810" w14:textId="77777777" w:rsidR="00DA4A4A" w:rsidRDefault="00DA4A4A" w:rsidP="006C1ACB">
      <w:pPr>
        <w:pStyle w:val="Bodycopy"/>
        <w:tabs>
          <w:tab w:val="left" w:pos="1560"/>
        </w:tabs>
        <w:spacing w:line="276" w:lineRule="auto"/>
      </w:pPr>
      <w:r w:rsidRPr="00DF0024">
        <w:t>LP Gas (GJ)</w:t>
      </w:r>
      <w:r w:rsidRPr="009F2E2C">
        <w:t xml:space="preserve"> </w:t>
      </w:r>
      <w:r>
        <w:tab/>
        <w:t>-</w:t>
      </w:r>
    </w:p>
    <w:p w14:paraId="17B2738A" w14:textId="77777777" w:rsidR="00DA4A4A" w:rsidRPr="00DF0024" w:rsidRDefault="00DA4A4A" w:rsidP="006C1ACB">
      <w:pPr>
        <w:pStyle w:val="largeinfographictext"/>
        <w:spacing w:line="276" w:lineRule="auto"/>
      </w:pPr>
      <w:r w:rsidRPr="00DF0024">
        <w:t>Sheep</w:t>
      </w:r>
    </w:p>
    <w:p w14:paraId="340731AD" w14:textId="77777777" w:rsidR="00DA4A4A" w:rsidRPr="00DF0024" w:rsidRDefault="00DA4A4A" w:rsidP="006C1ACB">
      <w:pPr>
        <w:pStyle w:val="Bodycopy"/>
        <w:tabs>
          <w:tab w:val="left" w:pos="1560"/>
        </w:tabs>
        <w:spacing w:line="276" w:lineRule="auto"/>
      </w:pPr>
      <w:r w:rsidRPr="00DF0024">
        <w:t>Diesel (ML)</w:t>
      </w:r>
      <w:r>
        <w:tab/>
      </w:r>
      <w:r w:rsidRPr="00DF0024">
        <w:t>5</w:t>
      </w:r>
    </w:p>
    <w:p w14:paraId="13098AB3" w14:textId="77777777" w:rsidR="00DA4A4A" w:rsidRPr="00DF0024" w:rsidRDefault="00DA4A4A" w:rsidP="006C1ACB">
      <w:pPr>
        <w:pStyle w:val="Bodycopy"/>
        <w:tabs>
          <w:tab w:val="left" w:pos="1560"/>
        </w:tabs>
        <w:spacing w:line="276" w:lineRule="auto"/>
      </w:pPr>
      <w:r w:rsidRPr="00DF0024">
        <w:t>Electricity (MWh)</w:t>
      </w:r>
      <w:r>
        <w:tab/>
      </w:r>
      <w:r w:rsidRPr="00DF0024">
        <w:t>7</w:t>
      </w:r>
    </w:p>
    <w:p w14:paraId="701AA820" w14:textId="77777777" w:rsidR="00DA4A4A" w:rsidRDefault="00DA4A4A" w:rsidP="006C1ACB">
      <w:pPr>
        <w:pStyle w:val="Bodycopy"/>
        <w:tabs>
          <w:tab w:val="left" w:pos="1560"/>
        </w:tabs>
        <w:spacing w:line="276" w:lineRule="auto"/>
      </w:pPr>
      <w:r w:rsidRPr="00DF0024">
        <w:t>LP Gas (GJ)</w:t>
      </w:r>
      <w:r w:rsidRPr="009F2E2C">
        <w:t xml:space="preserve"> </w:t>
      </w:r>
      <w:r>
        <w:tab/>
        <w:t>-</w:t>
      </w:r>
    </w:p>
    <w:p w14:paraId="49B0CF2E" w14:textId="77777777" w:rsidR="00DA4A4A" w:rsidRPr="00DF0024" w:rsidRDefault="00DA4A4A" w:rsidP="006C1ACB">
      <w:pPr>
        <w:pStyle w:val="largeinfographictext"/>
        <w:spacing w:line="276" w:lineRule="auto"/>
      </w:pPr>
      <w:r w:rsidRPr="00DF0024">
        <w:t>Dairy</w:t>
      </w:r>
    </w:p>
    <w:p w14:paraId="1F0905C8" w14:textId="77777777" w:rsidR="00DA4A4A" w:rsidRPr="00DF0024" w:rsidRDefault="00DA4A4A" w:rsidP="006C1ACB">
      <w:pPr>
        <w:pStyle w:val="Bodycopy"/>
        <w:tabs>
          <w:tab w:val="left" w:pos="1560"/>
        </w:tabs>
        <w:spacing w:line="276" w:lineRule="auto"/>
      </w:pPr>
      <w:r w:rsidRPr="00DF0024">
        <w:t>Diesel (ML)</w:t>
      </w:r>
      <w:r>
        <w:tab/>
      </w:r>
      <w:r w:rsidRPr="00DF0024">
        <w:t>26</w:t>
      </w:r>
    </w:p>
    <w:p w14:paraId="382F9CFA" w14:textId="77777777" w:rsidR="00DA4A4A" w:rsidRPr="00DF0024" w:rsidRDefault="00DA4A4A" w:rsidP="006C1ACB">
      <w:pPr>
        <w:pStyle w:val="Bodycopy"/>
        <w:tabs>
          <w:tab w:val="left" w:pos="1560"/>
        </w:tabs>
        <w:spacing w:line="276" w:lineRule="auto"/>
      </w:pPr>
      <w:r w:rsidRPr="00DF0024">
        <w:t>Electricity (MWh)</w:t>
      </w:r>
      <w:r>
        <w:tab/>
      </w:r>
      <w:r w:rsidRPr="00DF0024">
        <w:t>134</w:t>
      </w:r>
    </w:p>
    <w:p w14:paraId="15A5FC10" w14:textId="77777777" w:rsidR="00DA4A4A" w:rsidRDefault="00DA4A4A" w:rsidP="006C1ACB">
      <w:pPr>
        <w:pStyle w:val="Bodycopy"/>
        <w:tabs>
          <w:tab w:val="left" w:pos="1560"/>
        </w:tabs>
        <w:spacing w:line="276" w:lineRule="auto"/>
      </w:pPr>
      <w:r w:rsidRPr="00DF0024">
        <w:t>LP Gas (GJ)</w:t>
      </w:r>
      <w:r w:rsidRPr="009F2E2C">
        <w:t xml:space="preserve"> </w:t>
      </w:r>
      <w:r>
        <w:tab/>
        <w:t>-</w:t>
      </w:r>
    </w:p>
    <w:p w14:paraId="1BC3B21A" w14:textId="77777777" w:rsidR="00DA4A4A" w:rsidRPr="00DF0024" w:rsidRDefault="00DA4A4A" w:rsidP="006C1ACB">
      <w:pPr>
        <w:pStyle w:val="largeinfographictext"/>
        <w:spacing w:line="276" w:lineRule="auto"/>
      </w:pPr>
      <w:r w:rsidRPr="00DF0024">
        <w:t>Horticulture</w:t>
      </w:r>
    </w:p>
    <w:p w14:paraId="3D946371" w14:textId="77777777" w:rsidR="00DA4A4A" w:rsidRPr="00DF0024" w:rsidRDefault="00DA4A4A" w:rsidP="006C1ACB">
      <w:pPr>
        <w:pStyle w:val="Bodycopy"/>
        <w:tabs>
          <w:tab w:val="left" w:pos="1560"/>
        </w:tabs>
        <w:spacing w:line="276" w:lineRule="auto"/>
      </w:pPr>
      <w:r w:rsidRPr="00DF0024">
        <w:t>Diesel (ML)</w:t>
      </w:r>
      <w:r>
        <w:tab/>
      </w:r>
      <w:r w:rsidRPr="00DF0024">
        <w:t>9</w:t>
      </w:r>
    </w:p>
    <w:p w14:paraId="00B7B148" w14:textId="77777777" w:rsidR="00DA4A4A" w:rsidRPr="00DF0024" w:rsidRDefault="00DA4A4A" w:rsidP="006C1ACB">
      <w:pPr>
        <w:pStyle w:val="Bodycopy"/>
        <w:tabs>
          <w:tab w:val="left" w:pos="1560"/>
        </w:tabs>
        <w:spacing w:line="276" w:lineRule="auto"/>
      </w:pPr>
      <w:r w:rsidRPr="00DF0024">
        <w:t>Electricity (MWh)</w:t>
      </w:r>
      <w:r>
        <w:tab/>
      </w:r>
      <w:r w:rsidRPr="00DF0024">
        <w:t>43</w:t>
      </w:r>
    </w:p>
    <w:p w14:paraId="2218D8B8" w14:textId="77777777" w:rsidR="00DA4A4A" w:rsidRDefault="00DA4A4A" w:rsidP="006C1ACB">
      <w:pPr>
        <w:pStyle w:val="Bodycopy"/>
        <w:tabs>
          <w:tab w:val="left" w:pos="1560"/>
        </w:tabs>
        <w:spacing w:line="276" w:lineRule="auto"/>
      </w:pPr>
      <w:r w:rsidRPr="00DF0024">
        <w:t>LP Gas (GJ)</w:t>
      </w:r>
      <w:r w:rsidRPr="009F2E2C">
        <w:t xml:space="preserve"> </w:t>
      </w:r>
      <w:r>
        <w:tab/>
      </w:r>
      <w:r w:rsidRPr="00DF0024">
        <w:t>35</w:t>
      </w:r>
    </w:p>
    <w:p w14:paraId="2E3EE236" w14:textId="77777777" w:rsidR="00DA4A4A" w:rsidRDefault="00DA4A4A" w:rsidP="006C1ACB">
      <w:pPr>
        <w:pStyle w:val="largeinfographictext"/>
        <w:spacing w:line="276" w:lineRule="auto"/>
      </w:pPr>
      <w:r w:rsidRPr="00DF0024">
        <w:t>Poultry</w:t>
      </w:r>
    </w:p>
    <w:p w14:paraId="3D790F04" w14:textId="77777777" w:rsidR="00DA4A4A" w:rsidRPr="00DF0024" w:rsidRDefault="00DA4A4A" w:rsidP="006C1ACB">
      <w:pPr>
        <w:pStyle w:val="Bodycopy"/>
        <w:tabs>
          <w:tab w:val="left" w:pos="1560"/>
        </w:tabs>
        <w:spacing w:line="276" w:lineRule="auto"/>
      </w:pPr>
      <w:r w:rsidRPr="00DF0024">
        <w:t>Diesel (ML)</w:t>
      </w:r>
      <w:r>
        <w:tab/>
      </w:r>
      <w:r w:rsidRPr="00DF0024">
        <w:t>7</w:t>
      </w:r>
    </w:p>
    <w:p w14:paraId="6841E308" w14:textId="77777777" w:rsidR="00DA4A4A" w:rsidRPr="00DF0024" w:rsidRDefault="00DA4A4A" w:rsidP="006C1ACB">
      <w:pPr>
        <w:pStyle w:val="Bodycopy"/>
        <w:tabs>
          <w:tab w:val="left" w:pos="1560"/>
        </w:tabs>
        <w:spacing w:line="276" w:lineRule="auto"/>
      </w:pPr>
      <w:r w:rsidRPr="00DF0024">
        <w:t>Electricity (MWh)</w:t>
      </w:r>
      <w:r>
        <w:tab/>
      </w:r>
      <w:r w:rsidRPr="00DF0024">
        <w:t>90</w:t>
      </w:r>
    </w:p>
    <w:p w14:paraId="42AF9282" w14:textId="77777777" w:rsidR="00DA4A4A" w:rsidRDefault="00DA4A4A" w:rsidP="006C1ACB">
      <w:pPr>
        <w:pStyle w:val="Bodycopy"/>
        <w:tabs>
          <w:tab w:val="left" w:pos="1560"/>
        </w:tabs>
        <w:spacing w:line="276" w:lineRule="auto"/>
      </w:pPr>
      <w:r w:rsidRPr="00DF0024">
        <w:t>LP Gas (GJ)</w:t>
      </w:r>
      <w:r w:rsidRPr="009F2E2C">
        <w:t xml:space="preserve"> </w:t>
      </w:r>
      <w:r>
        <w:tab/>
      </w:r>
      <w:r w:rsidRPr="00DF0024">
        <w:t>76</w:t>
      </w:r>
    </w:p>
    <w:p w14:paraId="64944E94" w14:textId="77777777" w:rsidR="00DA4A4A" w:rsidRPr="00DF0024" w:rsidRDefault="00DA4A4A" w:rsidP="006C1ACB">
      <w:pPr>
        <w:pStyle w:val="HL2"/>
        <w:spacing w:line="276" w:lineRule="auto"/>
      </w:pPr>
      <w:r w:rsidRPr="00DF0024">
        <w:t xml:space="preserve">Investment plan outline </w:t>
      </w:r>
    </w:p>
    <w:p w14:paraId="28977D4D" w14:textId="77777777" w:rsidR="00DA4A4A" w:rsidRPr="00DF0024" w:rsidRDefault="00DA4A4A" w:rsidP="006C1ACB">
      <w:pPr>
        <w:pStyle w:val="Intropara"/>
        <w:spacing w:line="276" w:lineRule="auto"/>
      </w:pPr>
      <w:r w:rsidRPr="00DF0024">
        <w:t xml:space="preserve">The investment plan will provide $30 million to support enhancements to energy efficiency and energy </w:t>
      </w:r>
      <w:r w:rsidRPr="00DF0024">
        <w:lastRenderedPageBreak/>
        <w:t xml:space="preserve">productivity, helping to boost competitiveness and protect local jobs.  </w:t>
      </w:r>
    </w:p>
    <w:p w14:paraId="56AEBE46" w14:textId="77777777" w:rsidR="00DA4A4A" w:rsidRPr="00DF0024" w:rsidRDefault="00DA4A4A" w:rsidP="006C1ACB">
      <w:pPr>
        <w:pStyle w:val="Intropara"/>
        <w:spacing w:line="276" w:lineRule="auto"/>
      </w:pPr>
      <w:r w:rsidRPr="00DF0024">
        <w:t xml:space="preserve">The plan is tailored to the needs of primary producers. It will be open to farmers and businesses whose primary operation is in the agriculture sector. </w:t>
      </w:r>
    </w:p>
    <w:p w14:paraId="08C67254" w14:textId="77777777" w:rsidR="00DA4A4A" w:rsidRPr="00DF0024" w:rsidRDefault="00DA4A4A" w:rsidP="006C1ACB">
      <w:pPr>
        <w:pStyle w:val="beforedots"/>
        <w:spacing w:line="276" w:lineRule="auto"/>
      </w:pPr>
      <w:r w:rsidRPr="00DF0024">
        <w:t>The investment plan consists of five actions:</w:t>
      </w:r>
    </w:p>
    <w:p w14:paraId="401CAD66" w14:textId="77777777" w:rsidR="00DA4A4A" w:rsidRPr="00DF0024" w:rsidRDefault="00DA4A4A" w:rsidP="006C1ACB">
      <w:pPr>
        <w:pStyle w:val="Bullet1"/>
        <w:spacing w:line="276" w:lineRule="auto"/>
      </w:pPr>
      <w:r w:rsidRPr="00DF0024">
        <w:rPr>
          <w:rStyle w:val="medium"/>
        </w:rPr>
        <w:t>•</w:t>
      </w:r>
      <w:r w:rsidRPr="00DF0024">
        <w:rPr>
          <w:rStyle w:val="medium"/>
        </w:rPr>
        <w:tab/>
        <w:t>assessments</w:t>
      </w:r>
      <w:r w:rsidRPr="00DF0024">
        <w:rPr>
          <w:b/>
          <w:bCs/>
        </w:rPr>
        <w:t xml:space="preserve"> </w:t>
      </w:r>
      <w:r w:rsidRPr="00DF0024">
        <w:t>- providing on-farm energy assessments</w:t>
      </w:r>
    </w:p>
    <w:p w14:paraId="2734F454" w14:textId="77777777" w:rsidR="00DA4A4A" w:rsidRPr="00DF0024" w:rsidRDefault="00DA4A4A" w:rsidP="006C1ACB">
      <w:pPr>
        <w:pStyle w:val="Bullet1"/>
        <w:spacing w:line="276" w:lineRule="auto"/>
      </w:pPr>
      <w:r w:rsidRPr="00DF0024">
        <w:rPr>
          <w:rStyle w:val="medium"/>
        </w:rPr>
        <w:t>•</w:t>
      </w:r>
      <w:r w:rsidRPr="00DF0024">
        <w:rPr>
          <w:rStyle w:val="medium"/>
        </w:rPr>
        <w:tab/>
        <w:t>grants</w:t>
      </w:r>
      <w:r w:rsidRPr="00DF0024">
        <w:t xml:space="preserve"> - to support farmers invest in implementing energy efficiencies or own-generation capacity to reduce ongoing costs</w:t>
      </w:r>
    </w:p>
    <w:p w14:paraId="358DFEED" w14:textId="77777777" w:rsidR="00DA4A4A" w:rsidRPr="00DF0024" w:rsidRDefault="00DA4A4A" w:rsidP="006C1ACB">
      <w:pPr>
        <w:pStyle w:val="Bullet1"/>
        <w:spacing w:line="276" w:lineRule="auto"/>
      </w:pPr>
      <w:r w:rsidRPr="00DF0024">
        <w:rPr>
          <w:rStyle w:val="medium"/>
        </w:rPr>
        <w:t>•</w:t>
      </w:r>
      <w:r w:rsidRPr="00DF0024">
        <w:rPr>
          <w:rStyle w:val="medium"/>
        </w:rPr>
        <w:tab/>
        <w:t>demonstrations</w:t>
      </w:r>
      <w:r w:rsidRPr="00DF0024">
        <w:rPr>
          <w:b/>
          <w:bCs/>
        </w:rPr>
        <w:t xml:space="preserve"> </w:t>
      </w:r>
      <w:r w:rsidRPr="00DF0024">
        <w:t xml:space="preserve">- showing energy measures on-farm </w:t>
      </w:r>
    </w:p>
    <w:p w14:paraId="23799DB8" w14:textId="77777777" w:rsidR="00DA4A4A" w:rsidRPr="00DF0024" w:rsidRDefault="00DA4A4A" w:rsidP="006C1ACB">
      <w:pPr>
        <w:pStyle w:val="Bullet1"/>
        <w:spacing w:line="276" w:lineRule="auto"/>
      </w:pPr>
      <w:r w:rsidRPr="00DF0024">
        <w:rPr>
          <w:rStyle w:val="medium"/>
        </w:rPr>
        <w:t>•</w:t>
      </w:r>
      <w:r w:rsidRPr="00DF0024">
        <w:rPr>
          <w:rStyle w:val="medium"/>
        </w:rPr>
        <w:tab/>
        <w:t>skills and education</w:t>
      </w:r>
      <w:r w:rsidRPr="00DF0024">
        <w:t xml:space="preserve"> - linking farmers and businesses to information and education resources</w:t>
      </w:r>
    </w:p>
    <w:p w14:paraId="0BA46A99" w14:textId="77777777" w:rsidR="00DA4A4A" w:rsidRPr="00DF0024" w:rsidRDefault="00DA4A4A" w:rsidP="006C1ACB">
      <w:pPr>
        <w:pStyle w:val="Bulletlast1"/>
        <w:spacing w:line="276" w:lineRule="auto"/>
      </w:pPr>
      <w:r w:rsidRPr="00DF0024">
        <w:rPr>
          <w:rStyle w:val="medium"/>
        </w:rPr>
        <w:t>•</w:t>
      </w:r>
      <w:r w:rsidRPr="00DF0024">
        <w:rPr>
          <w:rStyle w:val="medium"/>
        </w:rPr>
        <w:tab/>
        <w:t>research</w:t>
      </w:r>
      <w:r w:rsidRPr="00DF0024">
        <w:t xml:space="preserve"> - facilitating partnerships to commercialise research for the farming sector.</w:t>
      </w:r>
    </w:p>
    <w:p w14:paraId="3D9A1F63" w14:textId="77777777" w:rsidR="00DA4A4A" w:rsidRPr="00DF0024" w:rsidRDefault="00DA4A4A" w:rsidP="006C1ACB">
      <w:pPr>
        <w:pStyle w:val="HL2"/>
        <w:spacing w:line="276" w:lineRule="auto"/>
      </w:pPr>
      <w:r w:rsidRPr="00DF0024">
        <w:t>Continuing the conversation</w:t>
      </w:r>
    </w:p>
    <w:p w14:paraId="5CB2EE75" w14:textId="77777777" w:rsidR="00DA4A4A" w:rsidRPr="00DF0024" w:rsidRDefault="00DA4A4A" w:rsidP="006C1ACB">
      <w:pPr>
        <w:pStyle w:val="Bodycopy"/>
        <w:spacing w:line="276" w:lineRule="auto"/>
      </w:pPr>
      <w:r w:rsidRPr="00DF0024">
        <w:t xml:space="preserve">An advisory panel will be established to provide advice on the </w:t>
      </w:r>
      <w:r w:rsidRPr="00A02F71">
        <w:t>design and roll out</w:t>
      </w:r>
      <w:r w:rsidRPr="00DF0024">
        <w:t xml:space="preserve"> of the Agriculture Energy Investment Plan. The panel will include industry representatives and energy experts. </w:t>
      </w:r>
    </w:p>
    <w:p w14:paraId="5772E202" w14:textId="77777777" w:rsidR="00DA4A4A" w:rsidRPr="00DF0024" w:rsidRDefault="00DA4A4A" w:rsidP="006C1ACB">
      <w:pPr>
        <w:pStyle w:val="Bodycopy"/>
        <w:spacing w:line="276" w:lineRule="auto"/>
      </w:pPr>
      <w:r w:rsidRPr="00DF0024">
        <w:t xml:space="preserve">The Victorian Government will also be contacting farmers that responded to the On-farm Energy Survey to learn from their experience and ensure the plan continues to meet their needs. </w:t>
      </w:r>
    </w:p>
    <w:p w14:paraId="6D5548F5" w14:textId="77777777" w:rsidR="00DA4A4A" w:rsidRPr="00DF0024" w:rsidRDefault="00DA4A4A" w:rsidP="006C1ACB">
      <w:pPr>
        <w:pStyle w:val="Bodycopy"/>
        <w:spacing w:line="276" w:lineRule="auto"/>
      </w:pPr>
      <w:r w:rsidRPr="00DF0024">
        <w:t xml:space="preserve">Agriculture Victoria’s conversation with farmers will continue at regional and agricultural shows, and industry training days where farmers will have a chance to speak to us directly. </w:t>
      </w:r>
    </w:p>
    <w:p w14:paraId="7BDCBDDC" w14:textId="77777777" w:rsidR="00DA4A4A" w:rsidRPr="00DF0024" w:rsidRDefault="00DA4A4A" w:rsidP="006C1ACB">
      <w:pPr>
        <w:pStyle w:val="Bodycopy"/>
        <w:spacing w:line="276" w:lineRule="auto"/>
      </w:pPr>
      <w:r w:rsidRPr="00DF0024">
        <w:t>You can register your interest and receive updates on the plan at agriculture.vic.gov.au/</w:t>
      </w:r>
      <w:proofErr w:type="spellStart"/>
      <w:r w:rsidRPr="00DF0024">
        <w:t>agenergy</w:t>
      </w:r>
      <w:proofErr w:type="spellEnd"/>
    </w:p>
    <w:p w14:paraId="5E6C9FA0" w14:textId="77777777" w:rsidR="00DA4A4A" w:rsidRPr="00DF0024" w:rsidRDefault="00DA4A4A" w:rsidP="006C1ACB">
      <w:pPr>
        <w:pStyle w:val="HL2"/>
        <w:spacing w:line="276" w:lineRule="auto"/>
      </w:pPr>
      <w:r w:rsidRPr="00DF0024">
        <w:t>Assessments</w:t>
      </w:r>
    </w:p>
    <w:p w14:paraId="08349CF6" w14:textId="77777777" w:rsidR="00DA4A4A" w:rsidRPr="00DF0024" w:rsidRDefault="00DA4A4A" w:rsidP="006C1ACB">
      <w:pPr>
        <w:pStyle w:val="Bodycopy"/>
        <w:spacing w:line="276" w:lineRule="auto"/>
      </w:pPr>
      <w:r w:rsidRPr="00DF0024">
        <w:t xml:space="preserve">Independent experts will provide detailed advice on energy efficiency and own-generation opportunities tailored to individual farm businesses. The assessment will build a road map for investing in energy improvements over time. </w:t>
      </w:r>
    </w:p>
    <w:p w14:paraId="6576490E" w14:textId="77777777" w:rsidR="00DA4A4A" w:rsidRPr="00DF0024" w:rsidRDefault="00DA4A4A" w:rsidP="006C1ACB">
      <w:pPr>
        <w:pStyle w:val="HL2"/>
        <w:spacing w:line="276" w:lineRule="auto"/>
      </w:pPr>
      <w:r w:rsidRPr="00DF0024">
        <w:t>Grants</w:t>
      </w:r>
    </w:p>
    <w:p w14:paraId="05DD8710" w14:textId="77777777" w:rsidR="00DA4A4A" w:rsidRPr="00DF0024" w:rsidRDefault="00DA4A4A" w:rsidP="006C1ACB">
      <w:pPr>
        <w:pStyle w:val="Bodycopy"/>
        <w:spacing w:line="276" w:lineRule="auto"/>
      </w:pPr>
      <w:r w:rsidRPr="00DF0024">
        <w:t>Grants will be available to support initiatives identified through the assessment process that improve on-farm energy efficiency and productivity. These may boost the efficiency of current and future operations or facilitate own-generation capacity.</w:t>
      </w:r>
    </w:p>
    <w:p w14:paraId="1E9336A6" w14:textId="77777777" w:rsidR="00DA4A4A" w:rsidRPr="00DF0024" w:rsidRDefault="00DA4A4A" w:rsidP="006C1ACB">
      <w:pPr>
        <w:pStyle w:val="beforedots"/>
        <w:spacing w:line="276" w:lineRule="auto"/>
      </w:pPr>
      <w:r w:rsidRPr="00DF0024">
        <w:t>The grants</w:t>
      </w:r>
      <w:r w:rsidRPr="00DF0024">
        <w:rPr>
          <w:b/>
          <w:bCs/>
        </w:rPr>
        <w:t xml:space="preserve"> </w:t>
      </w:r>
      <w:r w:rsidRPr="00DF0024">
        <w:t>scheme will be assessed according to the type of investment required, including:</w:t>
      </w:r>
    </w:p>
    <w:p w14:paraId="10A43CDF" w14:textId="77777777" w:rsidR="00DA4A4A" w:rsidRPr="00DF0024" w:rsidRDefault="00DA4A4A" w:rsidP="006C1ACB">
      <w:pPr>
        <w:pStyle w:val="Bullet1"/>
        <w:spacing w:line="276" w:lineRule="auto"/>
      </w:pPr>
      <w:r w:rsidRPr="00DF0024">
        <w:t>•</w:t>
      </w:r>
      <w:r w:rsidRPr="00DF0024">
        <w:tab/>
        <w:t>simple equipment upgrades</w:t>
      </w:r>
    </w:p>
    <w:p w14:paraId="07C00431" w14:textId="77777777" w:rsidR="00DA4A4A" w:rsidRPr="00DF0024" w:rsidRDefault="00DA4A4A" w:rsidP="006C1ACB">
      <w:pPr>
        <w:pStyle w:val="Bullet1"/>
        <w:spacing w:line="276" w:lineRule="auto"/>
      </w:pPr>
      <w:r w:rsidRPr="00DF0024">
        <w:t>•</w:t>
      </w:r>
      <w:r w:rsidRPr="00DF0024">
        <w:tab/>
        <w:t xml:space="preserve">medium to large projects across a range of aspects of the farming business </w:t>
      </w:r>
    </w:p>
    <w:p w14:paraId="6C6D82B9" w14:textId="77777777" w:rsidR="00DA4A4A" w:rsidRPr="00DF0024" w:rsidRDefault="00DA4A4A" w:rsidP="006C1ACB">
      <w:pPr>
        <w:pStyle w:val="Bulletlast1"/>
        <w:spacing w:line="276" w:lineRule="auto"/>
      </w:pPr>
      <w:r w:rsidRPr="00DF0024">
        <w:t>•</w:t>
      </w:r>
      <w:r w:rsidRPr="00DF0024">
        <w:tab/>
        <w:t>projects of strategic or regional significance.</w:t>
      </w:r>
    </w:p>
    <w:p w14:paraId="403CD284" w14:textId="77777777" w:rsidR="00DA4A4A" w:rsidRPr="00DF0024" w:rsidRDefault="00DA4A4A" w:rsidP="006C1ACB">
      <w:pPr>
        <w:pStyle w:val="Bodycopy"/>
        <w:spacing w:line="276" w:lineRule="auto"/>
      </w:pPr>
      <w:r w:rsidRPr="00DF0024">
        <w:t xml:space="preserve">Projects that fit within an existing program will be directed to the relevant program providers. </w:t>
      </w:r>
    </w:p>
    <w:p w14:paraId="7864ED96" w14:textId="77777777" w:rsidR="00DA4A4A" w:rsidRPr="00DF0024" w:rsidRDefault="00DA4A4A" w:rsidP="006C1ACB">
      <w:pPr>
        <w:pStyle w:val="HL2"/>
        <w:spacing w:line="276" w:lineRule="auto"/>
      </w:pPr>
      <w:r w:rsidRPr="00DF0024">
        <w:t>Demonstrations</w:t>
      </w:r>
    </w:p>
    <w:p w14:paraId="52FB9950" w14:textId="77777777" w:rsidR="00DA4A4A" w:rsidRPr="00DF0024" w:rsidRDefault="00DA4A4A" w:rsidP="006C1ACB">
      <w:pPr>
        <w:pStyle w:val="Bodycopy"/>
        <w:spacing w:line="276" w:lineRule="auto"/>
      </w:pPr>
      <w:r w:rsidRPr="00DF0024">
        <w:t>Demonstration sites will show new technology and processes on-farm. These sites will highlight how changes to existing systems and investment in technology can impact positively on farm productivity and reduce energy costs. They will also provide farmers the opportunity to discuss how to make changes on their farm.</w:t>
      </w:r>
    </w:p>
    <w:p w14:paraId="19357BCA" w14:textId="77777777" w:rsidR="00DA4A4A" w:rsidRPr="00DF0024" w:rsidRDefault="00DA4A4A" w:rsidP="006C1ACB">
      <w:pPr>
        <w:pStyle w:val="HL2"/>
        <w:spacing w:line="276" w:lineRule="auto"/>
      </w:pPr>
      <w:r w:rsidRPr="00DF0024">
        <w:t>Skills and education</w:t>
      </w:r>
    </w:p>
    <w:p w14:paraId="33DAB32C" w14:textId="77777777" w:rsidR="00DA4A4A" w:rsidRPr="00DF0024" w:rsidRDefault="00DA4A4A" w:rsidP="006C1ACB">
      <w:pPr>
        <w:pStyle w:val="Bodycopy"/>
        <w:spacing w:line="276" w:lineRule="auto"/>
      </w:pPr>
      <w:r w:rsidRPr="00DF0024">
        <w:t>The Victorian Government will take energy efficiency and renewable energy equipment and information to farmers and regional communities during field training days and agricultural shows. The plan will also support upskilling service providers to deliver agriculture-specific energy solutions.</w:t>
      </w:r>
    </w:p>
    <w:p w14:paraId="68188110" w14:textId="77777777" w:rsidR="00DA4A4A" w:rsidRPr="00DF0024" w:rsidRDefault="00DA4A4A" w:rsidP="006C1ACB">
      <w:pPr>
        <w:pStyle w:val="HL2"/>
        <w:spacing w:line="276" w:lineRule="auto"/>
      </w:pPr>
      <w:r w:rsidRPr="00DF0024">
        <w:t>Research</w:t>
      </w:r>
    </w:p>
    <w:p w14:paraId="0F1C3A1A" w14:textId="77777777" w:rsidR="00DA4A4A" w:rsidRPr="00DF0024" w:rsidRDefault="00DA4A4A" w:rsidP="006C1ACB">
      <w:pPr>
        <w:pStyle w:val="Bodycopy"/>
        <w:spacing w:line="276" w:lineRule="auto"/>
      </w:pPr>
      <w:r w:rsidRPr="00DF0024">
        <w:t xml:space="preserve">Agriculture Victoria will partner with research organisations, universities and industry to develop and commercialise new technology that has the potential to boost energy efficiency and improve the resilience of the sector. </w:t>
      </w:r>
    </w:p>
    <w:p w14:paraId="48EDB184" w14:textId="77777777" w:rsidR="00DA4A4A" w:rsidRPr="00DF0024" w:rsidRDefault="00DA4A4A" w:rsidP="006C1ACB">
      <w:pPr>
        <w:pStyle w:val="HL2"/>
        <w:spacing w:line="276" w:lineRule="auto"/>
      </w:pPr>
      <w:r w:rsidRPr="00DF0024">
        <w:lastRenderedPageBreak/>
        <w:t>Case studies</w:t>
      </w:r>
    </w:p>
    <w:p w14:paraId="61BFE606" w14:textId="77777777" w:rsidR="00DA4A4A" w:rsidRPr="009F2E2C" w:rsidRDefault="00DA4A4A" w:rsidP="006C1ACB">
      <w:pPr>
        <w:pStyle w:val="HL3"/>
        <w:spacing w:line="276" w:lineRule="auto"/>
      </w:pPr>
      <w:proofErr w:type="spellStart"/>
      <w:r w:rsidRPr="009F2E2C">
        <w:t>Madowla</w:t>
      </w:r>
      <w:proofErr w:type="spellEnd"/>
      <w:r w:rsidRPr="009F2E2C">
        <w:t xml:space="preserve"> Park – </w:t>
      </w:r>
      <w:proofErr w:type="spellStart"/>
      <w:r w:rsidRPr="009F2E2C">
        <w:t>Barmah</w:t>
      </w:r>
      <w:proofErr w:type="spellEnd"/>
    </w:p>
    <w:p w14:paraId="19E8628D" w14:textId="77777777" w:rsidR="00DA4A4A" w:rsidRPr="00DF0024" w:rsidRDefault="00DA4A4A" w:rsidP="006C1ACB">
      <w:pPr>
        <w:pStyle w:val="Bodycopy"/>
        <w:spacing w:line="276" w:lineRule="auto"/>
      </w:pPr>
      <w:r w:rsidRPr="00DF0024">
        <w:t xml:space="preserve">The </w:t>
      </w:r>
      <w:proofErr w:type="gramStart"/>
      <w:r w:rsidRPr="00DF0024">
        <w:t>4,400 hectare</w:t>
      </w:r>
      <w:proofErr w:type="gramEnd"/>
      <w:r w:rsidRPr="00DF0024">
        <w:t xml:space="preserve"> canola farm, </w:t>
      </w:r>
      <w:proofErr w:type="spellStart"/>
      <w:r w:rsidRPr="00DF0024">
        <w:t>Madowla</w:t>
      </w:r>
      <w:proofErr w:type="spellEnd"/>
      <w:r w:rsidRPr="00DF0024">
        <w:t xml:space="preserve"> Park,</w:t>
      </w:r>
      <w:r>
        <w:t xml:space="preserve"> </w:t>
      </w:r>
      <w:r w:rsidRPr="00DF0024">
        <w:t>operates an integrated closed-loop farming system, which includes export heifers, beef, seed crops and a biodiesel production facility.</w:t>
      </w:r>
    </w:p>
    <w:p w14:paraId="0319840F" w14:textId="77777777" w:rsidR="00DA4A4A" w:rsidRPr="00DF0024" w:rsidRDefault="00DA4A4A" w:rsidP="006C1ACB">
      <w:pPr>
        <w:pStyle w:val="Bodycopy"/>
        <w:spacing w:line="276" w:lineRule="auto"/>
      </w:pPr>
      <w:r w:rsidRPr="00DF0024">
        <w:t xml:space="preserve">A closed-loop system provides everything that goes into production and uses everything that comes out. </w:t>
      </w:r>
      <w:proofErr w:type="spellStart"/>
      <w:r w:rsidRPr="00DF0024">
        <w:t>Madowla</w:t>
      </w:r>
      <w:proofErr w:type="spellEnd"/>
      <w:r w:rsidRPr="00DF0024">
        <w:t xml:space="preserve"> Park grow the crop, process the crop, make the biodiesel and use the biodiesel and by-products.</w:t>
      </w:r>
    </w:p>
    <w:p w14:paraId="04EBD5D8" w14:textId="77777777" w:rsidR="00DA4A4A" w:rsidRPr="00DF0024" w:rsidRDefault="00DA4A4A" w:rsidP="006C1ACB">
      <w:pPr>
        <w:pStyle w:val="Bodycopy"/>
        <w:spacing w:line="276" w:lineRule="auto"/>
      </w:pPr>
      <w:r w:rsidRPr="00DF0024">
        <w:t xml:space="preserve">At full production, </w:t>
      </w:r>
      <w:proofErr w:type="spellStart"/>
      <w:r w:rsidRPr="00DF0024">
        <w:t>Madowla</w:t>
      </w:r>
      <w:proofErr w:type="spellEnd"/>
      <w:r w:rsidRPr="00DF0024">
        <w:t xml:space="preserve"> Park produces 1.5–2 million litres of fuel and 3,000–4,000 tonne of canola meal annually. Other by-products, mainly wash water and glycerol, are used to generate power to run the farm and the biodiesel plant. </w:t>
      </w:r>
    </w:p>
    <w:p w14:paraId="66778142" w14:textId="77777777" w:rsidR="00DA4A4A" w:rsidRPr="00DF0024" w:rsidRDefault="00DA4A4A" w:rsidP="006C1ACB">
      <w:pPr>
        <w:pStyle w:val="Bodycopy"/>
        <w:spacing w:line="276" w:lineRule="auto"/>
        <w:rPr>
          <w:spacing w:val="-1"/>
        </w:rPr>
      </w:pPr>
      <w:proofErr w:type="spellStart"/>
      <w:r w:rsidRPr="00DF0024">
        <w:t>Madowla</w:t>
      </w:r>
      <w:proofErr w:type="spellEnd"/>
      <w:r w:rsidRPr="00DF0024">
        <w:t xml:space="preserve"> Park had a payback period of three to four years.</w:t>
      </w:r>
    </w:p>
    <w:p w14:paraId="11A69DE2" w14:textId="77777777" w:rsidR="00DA4A4A" w:rsidRPr="00DF0024" w:rsidRDefault="00DA4A4A" w:rsidP="006C1ACB">
      <w:pPr>
        <w:pStyle w:val="HL3"/>
        <w:spacing w:line="276" w:lineRule="auto"/>
      </w:pPr>
      <w:r w:rsidRPr="00DF0024">
        <w:t xml:space="preserve">Murphy Fresh Hydroponics – Mansfield </w:t>
      </w:r>
    </w:p>
    <w:p w14:paraId="40039449" w14:textId="77777777" w:rsidR="00DA4A4A" w:rsidRPr="00DF0024" w:rsidRDefault="00DA4A4A" w:rsidP="006C1ACB">
      <w:pPr>
        <w:pStyle w:val="Bodycopy"/>
        <w:spacing w:line="276" w:lineRule="auto"/>
      </w:pPr>
      <w:r w:rsidRPr="00DF0024">
        <w:t xml:space="preserve">Murphy Fresh Hydroponics is one of Victoria’s largest hydroponic tomato growers producing more than three million kilograms of tomatoes every year in glasshouses. </w:t>
      </w:r>
    </w:p>
    <w:p w14:paraId="645C7C4D" w14:textId="77777777" w:rsidR="00DA4A4A" w:rsidRPr="00DF0024" w:rsidRDefault="00DA4A4A" w:rsidP="006C1ACB">
      <w:pPr>
        <w:pStyle w:val="Bodycopy"/>
        <w:spacing w:line="276" w:lineRule="auto"/>
      </w:pPr>
      <w:r w:rsidRPr="00DF0024">
        <w:t xml:space="preserve">Murphy Fresh commissioned an approximately $600,000, six megawatt thermal generator system. </w:t>
      </w:r>
    </w:p>
    <w:p w14:paraId="4B197043" w14:textId="77777777" w:rsidR="00DA4A4A" w:rsidRPr="00DF0024" w:rsidRDefault="00DA4A4A" w:rsidP="006C1ACB">
      <w:pPr>
        <w:pStyle w:val="Bodycopy"/>
        <w:spacing w:line="276" w:lineRule="auto"/>
      </w:pPr>
      <w:r w:rsidRPr="00DF0024">
        <w:t xml:space="preserve">Every year they buy $450,000 of waste hardwood logs from local sawmills, representing a saving of 50 per cent from burning coal briquettes. </w:t>
      </w:r>
    </w:p>
    <w:p w14:paraId="29F48F76" w14:textId="77777777" w:rsidR="00DA4A4A" w:rsidRPr="00DF0024" w:rsidRDefault="00DA4A4A" w:rsidP="006C1ACB">
      <w:pPr>
        <w:pStyle w:val="Bodycopy"/>
        <w:spacing w:line="276" w:lineRule="auto"/>
      </w:pPr>
      <w:r w:rsidRPr="00DF0024">
        <w:t xml:space="preserve">Murphy Fresh had previously considered installing an LPG system and while the capital cost of installing a biomass system was about eight times more expensive than LPG, they save $1.65 million a year on fuel costs by using biomass over LPG. </w:t>
      </w:r>
    </w:p>
    <w:p w14:paraId="26306288" w14:textId="77777777" w:rsidR="00DA4A4A" w:rsidRPr="00DF0024" w:rsidRDefault="00DA4A4A" w:rsidP="006C1ACB">
      <w:pPr>
        <w:pStyle w:val="Bodycopy"/>
        <w:spacing w:line="276" w:lineRule="auto"/>
      </w:pPr>
      <w:r w:rsidRPr="00DF0024">
        <w:t>The payback period was approximately two years.</w:t>
      </w:r>
    </w:p>
    <w:p w14:paraId="2940CBE2" w14:textId="77777777" w:rsidR="00DA4A4A" w:rsidRPr="00DF0024" w:rsidRDefault="00DA4A4A" w:rsidP="006C1ACB">
      <w:pPr>
        <w:pStyle w:val="HL3"/>
        <w:spacing w:line="276" w:lineRule="auto"/>
      </w:pPr>
      <w:r w:rsidRPr="00DF0024">
        <w:t>West Gippsland Dairy Extension</w:t>
      </w:r>
    </w:p>
    <w:p w14:paraId="35DA53BA" w14:textId="77777777" w:rsidR="00DA4A4A" w:rsidRPr="00DF0024" w:rsidRDefault="00DA4A4A" w:rsidP="006C1ACB">
      <w:pPr>
        <w:pStyle w:val="Bodycopy"/>
        <w:spacing w:line="276" w:lineRule="auto"/>
      </w:pPr>
      <w:r w:rsidRPr="00DF0024">
        <w:t xml:space="preserve">A family owned and operated dairy farm in west Gippsland invested in developing efficiencies to lower their energy costs. </w:t>
      </w:r>
    </w:p>
    <w:p w14:paraId="13CACA02" w14:textId="77777777" w:rsidR="00DA4A4A" w:rsidRPr="00DF0024" w:rsidRDefault="00DA4A4A" w:rsidP="006C1ACB">
      <w:pPr>
        <w:pStyle w:val="Bodycopy"/>
        <w:spacing w:line="276" w:lineRule="auto"/>
      </w:pPr>
      <w:r w:rsidRPr="00DF0024">
        <w:t xml:space="preserve">The farm, which runs 530 cows on 260 hectares has installed a </w:t>
      </w:r>
      <w:proofErr w:type="gramStart"/>
      <w:r w:rsidRPr="00DF0024">
        <w:t>60 kilowatt</w:t>
      </w:r>
      <w:proofErr w:type="gramEnd"/>
      <w:r w:rsidRPr="00DF0024">
        <w:t xml:space="preserve"> solar system to power the dairy, a wood fired boiler to heat the hot water for the dairy and a vat wash. </w:t>
      </w:r>
    </w:p>
    <w:p w14:paraId="65B4747C" w14:textId="77777777" w:rsidR="00DA4A4A" w:rsidRPr="00DF0024" w:rsidRDefault="00DA4A4A" w:rsidP="006C1ACB">
      <w:pPr>
        <w:pStyle w:val="Bodycopy"/>
        <w:spacing w:line="276" w:lineRule="auto"/>
      </w:pPr>
      <w:r w:rsidRPr="00DF0024">
        <w:t xml:space="preserve">The excess power is sold back in to the grid. </w:t>
      </w:r>
    </w:p>
    <w:p w14:paraId="56E59702" w14:textId="77777777" w:rsidR="00DA4A4A" w:rsidRPr="00DF0024" w:rsidRDefault="00DA4A4A" w:rsidP="006C1ACB">
      <w:pPr>
        <w:pStyle w:val="Bodycopy"/>
        <w:spacing w:line="276" w:lineRule="auto"/>
      </w:pPr>
      <w:r w:rsidRPr="00DF0024">
        <w:t>As a result, energy costs have reduced from approximately $9,000 to $3,000 a quarter.</w:t>
      </w:r>
    </w:p>
    <w:p w14:paraId="40DEF906" w14:textId="77777777" w:rsidR="00DA4A4A" w:rsidRPr="00DF0024" w:rsidRDefault="00DA4A4A" w:rsidP="006C1ACB">
      <w:pPr>
        <w:pStyle w:val="HL3"/>
        <w:spacing w:line="276" w:lineRule="auto"/>
      </w:pPr>
      <w:r w:rsidRPr="00DF0024">
        <w:t xml:space="preserve">Australian Tartaric Products – </w:t>
      </w:r>
      <w:proofErr w:type="spellStart"/>
      <w:r w:rsidRPr="00DF0024">
        <w:t>Colignan</w:t>
      </w:r>
      <w:proofErr w:type="spellEnd"/>
      <w:r w:rsidRPr="00DF0024">
        <w:t xml:space="preserve"> </w:t>
      </w:r>
    </w:p>
    <w:p w14:paraId="45043817" w14:textId="77777777" w:rsidR="00DA4A4A" w:rsidRPr="00DF0024" w:rsidRDefault="00DA4A4A" w:rsidP="006C1ACB">
      <w:pPr>
        <w:pStyle w:val="Bodycopy"/>
        <w:spacing w:line="276" w:lineRule="auto"/>
      </w:pPr>
      <w:r w:rsidRPr="00DF0024">
        <w:t xml:space="preserve">Australian Tartaric Products have been using waste from local wineries since the 1990s, distilling it to make grape spirit and extracting tartaric acid from the distillery waste which they then sell back to the wine industry. </w:t>
      </w:r>
    </w:p>
    <w:p w14:paraId="4DE8AD2F" w14:textId="77777777" w:rsidR="00DA4A4A" w:rsidRPr="00DF0024" w:rsidRDefault="00DA4A4A" w:rsidP="006C1ACB">
      <w:pPr>
        <w:pStyle w:val="Bodycopy"/>
        <w:spacing w:line="276" w:lineRule="auto"/>
      </w:pPr>
      <w:r w:rsidRPr="00DF0024">
        <w:t xml:space="preserve">They are now taking reuse to the next level, powering their operations with steam generated by burning the processed grape waste including waste grape skins and pips. This exciting step is a first for Australia and has almost eliminated the need to use LPG on-farm. </w:t>
      </w:r>
    </w:p>
    <w:p w14:paraId="7248D450" w14:textId="77777777" w:rsidR="00DA4A4A" w:rsidRPr="00DF0024" w:rsidRDefault="00DA4A4A" w:rsidP="006C1ACB">
      <w:pPr>
        <w:pStyle w:val="Bodycopy"/>
        <w:spacing w:line="276" w:lineRule="auto"/>
      </w:pPr>
      <w:r w:rsidRPr="00DF0024">
        <w:t>Total energy costs are down more than $2 million a year. And carbon emissions are down by about 10,000 tonnes of carbon dioxide equivalent a year.</w:t>
      </w:r>
    </w:p>
    <w:p w14:paraId="6F060502" w14:textId="77777777" w:rsidR="00DA4A4A" w:rsidRPr="00DF0024" w:rsidRDefault="00DA4A4A" w:rsidP="006C1ACB">
      <w:pPr>
        <w:pStyle w:val="HL2"/>
        <w:spacing w:line="276" w:lineRule="auto"/>
      </w:pPr>
      <w:r w:rsidRPr="00DF0024">
        <w:t>How to get involved</w:t>
      </w:r>
    </w:p>
    <w:p w14:paraId="54FB18FC" w14:textId="1B4ACAF1" w:rsidR="00DA4A4A" w:rsidRPr="00DF0024" w:rsidRDefault="00DA4A4A" w:rsidP="006C1ACB">
      <w:pPr>
        <w:pStyle w:val="Intropara"/>
        <w:spacing w:line="276" w:lineRule="auto"/>
        <w:rPr>
          <w:b/>
          <w:bCs/>
        </w:rPr>
      </w:pPr>
      <w:r w:rsidRPr="00DF0024">
        <w:t xml:space="preserve">To register your interest in taking part in the Victorian Government’s $30 million Agriculture Energy Investment Plan, or to find out more, please visit </w:t>
      </w:r>
      <w:hyperlink r:id="rId14" w:history="1">
        <w:r w:rsidRPr="006C1ACB">
          <w:rPr>
            <w:rStyle w:val="Hyperlink"/>
          </w:rPr>
          <w:t>agriculture.vic.gov.au/</w:t>
        </w:r>
        <w:proofErr w:type="spellStart"/>
        <w:r w:rsidRPr="006C1ACB">
          <w:rPr>
            <w:rStyle w:val="Hyperlink"/>
          </w:rPr>
          <w:t>agenergy</w:t>
        </w:r>
        <w:proofErr w:type="spellEnd"/>
      </w:hyperlink>
    </w:p>
    <w:p w14:paraId="3FFA4DBE" w14:textId="77777777" w:rsidR="00AE3162" w:rsidRPr="00DA4A4A" w:rsidRDefault="00DA4A4A" w:rsidP="006C1ACB">
      <w:pPr>
        <w:pStyle w:val="imprint"/>
        <w:spacing w:line="276" w:lineRule="auto"/>
        <w:rPr>
          <w:rFonts w:ascii="Arial" w:hAnsi="Arial" w:cs="Arial"/>
          <w:sz w:val="12"/>
          <w:szCs w:val="12"/>
        </w:rPr>
      </w:pPr>
      <w:r w:rsidRPr="00DF0024">
        <w:rPr>
          <w:rFonts w:ascii="Arial" w:hAnsi="Arial" w:cs="Arial"/>
          <w:sz w:val="12"/>
          <w:szCs w:val="12"/>
        </w:rPr>
        <w:t xml:space="preserve">Authorised and published by Department of Economic Development, Jobs, Transport and Resources, 1 Spring Street, Melbourne. December 2017  </w:t>
      </w:r>
    </w:p>
    <w:sectPr w:rsidR="00AE3162" w:rsidRPr="00DA4A4A" w:rsidSect="006D2421">
      <w:type w:val="continuous"/>
      <w:pgSz w:w="11900" w:h="16840"/>
      <w:pgMar w:top="1701" w:right="709" w:bottom="170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92170" w14:textId="77777777" w:rsidR="006D2421" w:rsidRDefault="006D2421" w:rsidP="008954B2">
      <w:r>
        <w:separator/>
      </w:r>
    </w:p>
  </w:endnote>
  <w:endnote w:type="continuationSeparator" w:id="0">
    <w:p w14:paraId="719BDF6B" w14:textId="77777777" w:rsidR="006D2421" w:rsidRDefault="006D2421"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VIC Medium">
    <w:panose1 w:val="000006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421A8" w14:textId="77777777" w:rsidR="00F5477C" w:rsidRDefault="00F54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AFEF" w14:textId="77777777" w:rsidR="00F5477C" w:rsidRDefault="00F54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E2BE" w14:textId="77777777" w:rsidR="00F5477C" w:rsidRDefault="00F54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749DA" w14:textId="77777777" w:rsidR="006D2421" w:rsidRDefault="006D2421" w:rsidP="008954B2">
      <w:r>
        <w:separator/>
      </w:r>
    </w:p>
  </w:footnote>
  <w:footnote w:type="continuationSeparator" w:id="0">
    <w:p w14:paraId="44164963" w14:textId="77777777" w:rsidR="006D2421" w:rsidRDefault="006D2421"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E66F6" w14:textId="77777777" w:rsidR="00F5477C" w:rsidRDefault="00F54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5F83" w14:textId="77777777" w:rsidR="00306B4E" w:rsidRDefault="00FF3B94" w:rsidP="00EF3DC4">
    <w:pPr>
      <w:pStyle w:val="Agtitle"/>
    </w:pPr>
    <w:r>
      <w:rPr>
        <w:noProof/>
        <w:lang w:val="en-AU" w:eastAsia="en-AU"/>
      </w:rPr>
      <w:drawing>
        <wp:anchor distT="0" distB="0" distL="114300" distR="114300" simplePos="0" relativeHeight="251673600" behindDoc="1" locked="0" layoutInCell="1" allowOverlap="1" wp14:anchorId="6A00CDB2" wp14:editId="3BE01A8E">
          <wp:simplePos x="0" y="0"/>
          <wp:positionH relativeFrom="page">
            <wp:align>center</wp:align>
          </wp:positionH>
          <wp:positionV relativeFrom="page">
            <wp:align>top</wp:align>
          </wp:positionV>
          <wp:extent cx="7560000" cy="10695600"/>
          <wp:effectExtent l="0" t="0" r="0" b="0"/>
          <wp:wrapNone/>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19CD7" w14:textId="77777777" w:rsidR="00147114" w:rsidRDefault="00892D1E">
    <w:pPr>
      <w:pStyle w:val="Header"/>
    </w:pPr>
    <w:r>
      <w:rPr>
        <w:noProof/>
        <w:lang w:val="en-AU" w:eastAsia="en-AU"/>
      </w:rPr>
      <w:drawing>
        <wp:anchor distT="0" distB="0" distL="114300" distR="114300" simplePos="0" relativeHeight="251675648" behindDoc="1" locked="0" layoutInCell="1" allowOverlap="1" wp14:anchorId="1F677ADA" wp14:editId="5FE0B8B0">
          <wp:simplePos x="0" y="0"/>
          <wp:positionH relativeFrom="page">
            <wp:posOffset>4898</wp:posOffset>
          </wp:positionH>
          <wp:positionV relativeFrom="page">
            <wp:posOffset>-8708</wp:posOffset>
          </wp:positionV>
          <wp:extent cx="7581600" cy="10724400"/>
          <wp:effectExtent l="0" t="0" r="0" b="0"/>
          <wp:wrapNone/>
          <wp:docPr id="4" name="Picture 4" descr="green banner graphic with 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2.png"/>
                  <pic:cNvPicPr/>
                </pic:nvPicPr>
                <pic:blipFill>
                  <a:blip r:embed="rId1">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421"/>
    <w:rsid w:val="00002759"/>
    <w:rsid w:val="0002784E"/>
    <w:rsid w:val="000356FF"/>
    <w:rsid w:val="00044589"/>
    <w:rsid w:val="00051E50"/>
    <w:rsid w:val="00055C19"/>
    <w:rsid w:val="00081FFD"/>
    <w:rsid w:val="000909F0"/>
    <w:rsid w:val="000C35AB"/>
    <w:rsid w:val="00133657"/>
    <w:rsid w:val="00147114"/>
    <w:rsid w:val="001731CD"/>
    <w:rsid w:val="0018080B"/>
    <w:rsid w:val="00180AE6"/>
    <w:rsid w:val="00255DF1"/>
    <w:rsid w:val="00257C7B"/>
    <w:rsid w:val="00262B0D"/>
    <w:rsid w:val="00275313"/>
    <w:rsid w:val="00283833"/>
    <w:rsid w:val="00287458"/>
    <w:rsid w:val="00294C26"/>
    <w:rsid w:val="002B0C9A"/>
    <w:rsid w:val="00306B4E"/>
    <w:rsid w:val="00320B43"/>
    <w:rsid w:val="00321F07"/>
    <w:rsid w:val="00340905"/>
    <w:rsid w:val="003825E7"/>
    <w:rsid w:val="00397B9B"/>
    <w:rsid w:val="003A0AFB"/>
    <w:rsid w:val="003A0C46"/>
    <w:rsid w:val="003A2768"/>
    <w:rsid w:val="003A63C5"/>
    <w:rsid w:val="003B79F8"/>
    <w:rsid w:val="003C2E56"/>
    <w:rsid w:val="003C4A74"/>
    <w:rsid w:val="003D032C"/>
    <w:rsid w:val="003E59F9"/>
    <w:rsid w:val="003F24C6"/>
    <w:rsid w:val="00403238"/>
    <w:rsid w:val="00416217"/>
    <w:rsid w:val="00445648"/>
    <w:rsid w:val="00480133"/>
    <w:rsid w:val="004A2968"/>
    <w:rsid w:val="004A48B2"/>
    <w:rsid w:val="005715B8"/>
    <w:rsid w:val="00590E4A"/>
    <w:rsid w:val="005A0417"/>
    <w:rsid w:val="005A777D"/>
    <w:rsid w:val="005D35C4"/>
    <w:rsid w:val="005D37DA"/>
    <w:rsid w:val="005D47E6"/>
    <w:rsid w:val="005D6D23"/>
    <w:rsid w:val="005D735D"/>
    <w:rsid w:val="005E07E2"/>
    <w:rsid w:val="00624BBC"/>
    <w:rsid w:val="006351F3"/>
    <w:rsid w:val="006374CA"/>
    <w:rsid w:val="006522BA"/>
    <w:rsid w:val="00657691"/>
    <w:rsid w:val="0066292A"/>
    <w:rsid w:val="00694091"/>
    <w:rsid w:val="006A6409"/>
    <w:rsid w:val="006C1ACB"/>
    <w:rsid w:val="006D07C3"/>
    <w:rsid w:val="006D2421"/>
    <w:rsid w:val="006E7FA1"/>
    <w:rsid w:val="007219EC"/>
    <w:rsid w:val="00731FF4"/>
    <w:rsid w:val="0073577E"/>
    <w:rsid w:val="0074385E"/>
    <w:rsid w:val="00763A68"/>
    <w:rsid w:val="00766DAB"/>
    <w:rsid w:val="00775C11"/>
    <w:rsid w:val="00792085"/>
    <w:rsid w:val="007B43D8"/>
    <w:rsid w:val="007F610A"/>
    <w:rsid w:val="00804CDA"/>
    <w:rsid w:val="00833E2D"/>
    <w:rsid w:val="0086129D"/>
    <w:rsid w:val="00875AEE"/>
    <w:rsid w:val="00886DB5"/>
    <w:rsid w:val="00892D1E"/>
    <w:rsid w:val="008954B2"/>
    <w:rsid w:val="008B3D9D"/>
    <w:rsid w:val="008B7B9E"/>
    <w:rsid w:val="008C3756"/>
    <w:rsid w:val="008C5966"/>
    <w:rsid w:val="008D04F6"/>
    <w:rsid w:val="00901EEA"/>
    <w:rsid w:val="0093666F"/>
    <w:rsid w:val="00980445"/>
    <w:rsid w:val="009A3F3E"/>
    <w:rsid w:val="009A6C18"/>
    <w:rsid w:val="009B6C6B"/>
    <w:rsid w:val="009D2F90"/>
    <w:rsid w:val="009D6336"/>
    <w:rsid w:val="009E093A"/>
    <w:rsid w:val="009E661F"/>
    <w:rsid w:val="00A038AC"/>
    <w:rsid w:val="00A06BC1"/>
    <w:rsid w:val="00A13C46"/>
    <w:rsid w:val="00A1528A"/>
    <w:rsid w:val="00A314C5"/>
    <w:rsid w:val="00A47C38"/>
    <w:rsid w:val="00A80AF4"/>
    <w:rsid w:val="00A93FB6"/>
    <w:rsid w:val="00AB7D71"/>
    <w:rsid w:val="00AE3162"/>
    <w:rsid w:val="00AE78E9"/>
    <w:rsid w:val="00B01D4C"/>
    <w:rsid w:val="00B179B3"/>
    <w:rsid w:val="00B347F1"/>
    <w:rsid w:val="00B43DB8"/>
    <w:rsid w:val="00B47936"/>
    <w:rsid w:val="00B54184"/>
    <w:rsid w:val="00B67908"/>
    <w:rsid w:val="00B7028A"/>
    <w:rsid w:val="00BC7343"/>
    <w:rsid w:val="00BD58AD"/>
    <w:rsid w:val="00BD5E36"/>
    <w:rsid w:val="00C01CFE"/>
    <w:rsid w:val="00C124F1"/>
    <w:rsid w:val="00C14E78"/>
    <w:rsid w:val="00C21C0E"/>
    <w:rsid w:val="00C35141"/>
    <w:rsid w:val="00C433B1"/>
    <w:rsid w:val="00C44299"/>
    <w:rsid w:val="00C45B22"/>
    <w:rsid w:val="00C73391"/>
    <w:rsid w:val="00CA63CF"/>
    <w:rsid w:val="00CD0EC4"/>
    <w:rsid w:val="00CD566D"/>
    <w:rsid w:val="00CF0624"/>
    <w:rsid w:val="00D33A77"/>
    <w:rsid w:val="00D35FD8"/>
    <w:rsid w:val="00D55D23"/>
    <w:rsid w:val="00DA4A4A"/>
    <w:rsid w:val="00DC3C90"/>
    <w:rsid w:val="00DD35EE"/>
    <w:rsid w:val="00DE4095"/>
    <w:rsid w:val="00DF01D4"/>
    <w:rsid w:val="00E21EE4"/>
    <w:rsid w:val="00E32B62"/>
    <w:rsid w:val="00E55B1A"/>
    <w:rsid w:val="00E565FB"/>
    <w:rsid w:val="00E713AB"/>
    <w:rsid w:val="00E776E5"/>
    <w:rsid w:val="00E833BA"/>
    <w:rsid w:val="00E9080D"/>
    <w:rsid w:val="00EC56EC"/>
    <w:rsid w:val="00EC7A31"/>
    <w:rsid w:val="00EF3DC4"/>
    <w:rsid w:val="00F069A0"/>
    <w:rsid w:val="00F15010"/>
    <w:rsid w:val="00F42C67"/>
    <w:rsid w:val="00F5477C"/>
    <w:rsid w:val="00F6072B"/>
    <w:rsid w:val="00F63690"/>
    <w:rsid w:val="00F71FEF"/>
    <w:rsid w:val="00F7492C"/>
    <w:rsid w:val="00FA5D66"/>
    <w:rsid w:val="00FB06E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C3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4A4A"/>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customStyle="1" w:styleId="Title">
    <w:name w:val="&gt;Title"/>
    <w:basedOn w:val="Normal"/>
    <w:uiPriority w:val="99"/>
    <w:rsid w:val="00DA4A4A"/>
    <w:pPr>
      <w:widowControl w:val="0"/>
      <w:tabs>
        <w:tab w:val="left" w:pos="567"/>
      </w:tabs>
      <w:suppressAutoHyphens/>
      <w:autoSpaceDE w:val="0"/>
      <w:autoSpaceDN w:val="0"/>
      <w:adjustRightInd w:val="0"/>
      <w:spacing w:before="57" w:after="57" w:line="560" w:lineRule="atLeast"/>
      <w:textAlignment w:val="center"/>
    </w:pPr>
    <w:rPr>
      <w:rFonts w:ascii="VIC Medium" w:eastAsia="Times New Roman" w:hAnsi="VIC Medium" w:cs="VIC Medium"/>
      <w:color w:val="4C7229"/>
      <w:sz w:val="48"/>
      <w:szCs w:val="48"/>
      <w:lang w:eastAsia="en-AU"/>
    </w:rPr>
  </w:style>
  <w:style w:type="paragraph" w:customStyle="1" w:styleId="Bodycopy">
    <w:name w:val="&gt;Body copy"/>
    <w:basedOn w:val="Normal"/>
    <w:uiPriority w:val="99"/>
    <w:rsid w:val="00DA4A4A"/>
    <w:pPr>
      <w:widowControl w:val="0"/>
      <w:suppressAutoHyphens/>
      <w:autoSpaceDE w:val="0"/>
      <w:autoSpaceDN w:val="0"/>
      <w:adjustRightInd w:val="0"/>
      <w:spacing w:after="142" w:line="220" w:lineRule="atLeast"/>
      <w:textAlignment w:val="center"/>
    </w:pPr>
    <w:rPr>
      <w:rFonts w:eastAsia="Times New Roman" w:cs="Arial"/>
      <w:color w:val="000000"/>
      <w:szCs w:val="18"/>
      <w:lang w:val="en-GB" w:eastAsia="en-AU"/>
    </w:rPr>
  </w:style>
  <w:style w:type="paragraph" w:customStyle="1" w:styleId="HL2">
    <w:name w:val="&gt;HL2"/>
    <w:basedOn w:val="Bodycopy"/>
    <w:uiPriority w:val="99"/>
    <w:rsid w:val="00DA4A4A"/>
    <w:pPr>
      <w:tabs>
        <w:tab w:val="left" w:pos="567"/>
      </w:tabs>
      <w:spacing w:before="113" w:after="57" w:line="280" w:lineRule="atLeast"/>
    </w:pPr>
    <w:rPr>
      <w:b/>
      <w:bCs/>
      <w:color w:val="auto"/>
      <w:sz w:val="28"/>
      <w:szCs w:val="28"/>
    </w:rPr>
  </w:style>
  <w:style w:type="paragraph" w:customStyle="1" w:styleId="Intropara">
    <w:name w:val="Intro para"/>
    <w:basedOn w:val="Normal"/>
    <w:uiPriority w:val="99"/>
    <w:rsid w:val="00DA4A4A"/>
    <w:pPr>
      <w:widowControl w:val="0"/>
      <w:suppressAutoHyphens/>
      <w:autoSpaceDE w:val="0"/>
      <w:autoSpaceDN w:val="0"/>
      <w:adjustRightInd w:val="0"/>
      <w:spacing w:after="170" w:line="280" w:lineRule="atLeast"/>
      <w:textAlignment w:val="center"/>
    </w:pPr>
    <w:rPr>
      <w:rFonts w:eastAsia="Times New Roman" w:cs="Arial"/>
      <w:color w:val="000000"/>
      <w:sz w:val="22"/>
      <w:szCs w:val="22"/>
      <w:lang w:val="en-GB" w:eastAsia="en-AU"/>
    </w:rPr>
  </w:style>
  <w:style w:type="paragraph" w:customStyle="1" w:styleId="beforedots">
    <w:name w:val="before dots"/>
    <w:basedOn w:val="Bodycopy"/>
    <w:uiPriority w:val="99"/>
    <w:rsid w:val="00DA4A4A"/>
    <w:pPr>
      <w:spacing w:after="85"/>
    </w:pPr>
  </w:style>
  <w:style w:type="paragraph" w:customStyle="1" w:styleId="Bullet1">
    <w:name w:val="&gt;Bullet 1"/>
    <w:basedOn w:val="Bodycopy"/>
    <w:uiPriority w:val="99"/>
    <w:rsid w:val="00DA4A4A"/>
    <w:pPr>
      <w:spacing w:after="68"/>
      <w:ind w:left="170" w:hanging="170"/>
    </w:pPr>
  </w:style>
  <w:style w:type="paragraph" w:customStyle="1" w:styleId="Bulletlast1">
    <w:name w:val="&gt;Bullet last 1"/>
    <w:basedOn w:val="Bullet1"/>
    <w:uiPriority w:val="99"/>
    <w:rsid w:val="00DA4A4A"/>
    <w:pPr>
      <w:spacing w:after="142"/>
    </w:pPr>
  </w:style>
  <w:style w:type="paragraph" w:customStyle="1" w:styleId="BODYDEPIint">
    <w:name w:val="BODY  (DEPI_int)"/>
    <w:basedOn w:val="Normal"/>
    <w:next w:val="Normal"/>
    <w:uiPriority w:val="99"/>
    <w:rsid w:val="00DA4A4A"/>
    <w:pPr>
      <w:widowControl w:val="0"/>
      <w:tabs>
        <w:tab w:val="left" w:pos="227"/>
        <w:tab w:val="right" w:pos="5920"/>
      </w:tabs>
      <w:suppressAutoHyphens/>
      <w:autoSpaceDE w:val="0"/>
      <w:autoSpaceDN w:val="0"/>
      <w:adjustRightInd w:val="0"/>
      <w:spacing w:after="113" w:line="220" w:lineRule="atLeast"/>
      <w:textAlignment w:val="center"/>
    </w:pPr>
    <w:rPr>
      <w:rFonts w:ascii="VIC Light" w:eastAsia="Times New Roman" w:hAnsi="VIC Light" w:cs="VIC Light"/>
      <w:color w:val="000000"/>
      <w:sz w:val="17"/>
      <w:szCs w:val="17"/>
      <w:lang w:val="en-GB" w:eastAsia="en-AU"/>
    </w:rPr>
  </w:style>
  <w:style w:type="paragraph" w:customStyle="1" w:styleId="infographtext">
    <w:name w:val="infograph text"/>
    <w:basedOn w:val="Normal"/>
    <w:uiPriority w:val="99"/>
    <w:rsid w:val="00DA4A4A"/>
    <w:pPr>
      <w:widowControl w:val="0"/>
      <w:suppressAutoHyphens/>
      <w:autoSpaceDE w:val="0"/>
      <w:autoSpaceDN w:val="0"/>
      <w:adjustRightInd w:val="0"/>
      <w:spacing w:after="142" w:line="220" w:lineRule="atLeast"/>
      <w:jc w:val="center"/>
      <w:textAlignment w:val="center"/>
    </w:pPr>
    <w:rPr>
      <w:rFonts w:ascii="VIC Medium" w:eastAsia="Times New Roman" w:hAnsi="VIC Medium" w:cs="VIC Medium"/>
      <w:color w:val="000000"/>
      <w:szCs w:val="18"/>
      <w:lang w:eastAsia="en-AU"/>
    </w:rPr>
  </w:style>
  <w:style w:type="paragraph" w:customStyle="1" w:styleId="largeinfographictext">
    <w:name w:val="large infographic text"/>
    <w:basedOn w:val="infographtext"/>
    <w:uiPriority w:val="99"/>
    <w:rsid w:val="00DA4A4A"/>
    <w:pPr>
      <w:spacing w:line="280" w:lineRule="atLeast"/>
      <w:jc w:val="left"/>
    </w:pPr>
    <w:rPr>
      <w:rFonts w:ascii="Arial" w:hAnsi="Arial" w:cs="Arial"/>
      <w:color w:val="auto"/>
      <w:sz w:val="24"/>
      <w:szCs w:val="24"/>
      <w:lang w:val="en-GB"/>
    </w:rPr>
  </w:style>
  <w:style w:type="paragraph" w:customStyle="1" w:styleId="largeNumber">
    <w:name w:val="large Number"/>
    <w:basedOn w:val="Normal"/>
    <w:uiPriority w:val="99"/>
    <w:rsid w:val="00DA4A4A"/>
    <w:pPr>
      <w:widowControl w:val="0"/>
      <w:tabs>
        <w:tab w:val="left" w:pos="567"/>
      </w:tabs>
      <w:suppressAutoHyphens/>
      <w:autoSpaceDE w:val="0"/>
      <w:autoSpaceDN w:val="0"/>
      <w:adjustRightInd w:val="0"/>
      <w:spacing w:before="57" w:after="57" w:line="320" w:lineRule="atLeast"/>
      <w:jc w:val="center"/>
      <w:textAlignment w:val="center"/>
    </w:pPr>
    <w:rPr>
      <w:rFonts w:ascii="VIC" w:eastAsia="Times New Roman" w:hAnsi="VIC" w:cs="VIC"/>
      <w:b/>
      <w:bCs/>
      <w:color w:val="000000"/>
      <w:sz w:val="28"/>
      <w:szCs w:val="28"/>
      <w:lang w:eastAsia="en-AU"/>
    </w:rPr>
  </w:style>
  <w:style w:type="paragraph" w:customStyle="1" w:styleId="HL3">
    <w:name w:val="&gt;HL3"/>
    <w:basedOn w:val="Bodycopy"/>
    <w:uiPriority w:val="99"/>
    <w:rsid w:val="00DA4A4A"/>
    <w:pPr>
      <w:spacing w:after="0" w:line="240" w:lineRule="atLeast"/>
    </w:pPr>
    <w:rPr>
      <w:b/>
      <w:sz w:val="20"/>
      <w:szCs w:val="20"/>
    </w:rPr>
  </w:style>
  <w:style w:type="paragraph" w:customStyle="1" w:styleId="imprint">
    <w:name w:val="imprint"/>
    <w:basedOn w:val="Normal"/>
    <w:uiPriority w:val="99"/>
    <w:rsid w:val="00DA4A4A"/>
    <w:pPr>
      <w:widowControl w:val="0"/>
      <w:tabs>
        <w:tab w:val="left" w:pos="227"/>
        <w:tab w:val="right" w:pos="5920"/>
      </w:tabs>
      <w:suppressAutoHyphens/>
      <w:autoSpaceDE w:val="0"/>
      <w:autoSpaceDN w:val="0"/>
      <w:adjustRightInd w:val="0"/>
      <w:spacing w:after="113" w:line="180" w:lineRule="atLeast"/>
      <w:textAlignment w:val="center"/>
    </w:pPr>
    <w:rPr>
      <w:rFonts w:ascii="VIC Light" w:eastAsia="Times New Roman" w:hAnsi="VIC Light" w:cs="VIC Light"/>
      <w:color w:val="000000"/>
      <w:sz w:val="15"/>
      <w:szCs w:val="15"/>
      <w:lang w:val="en-GB" w:eastAsia="en-AU"/>
    </w:rPr>
  </w:style>
  <w:style w:type="character" w:customStyle="1" w:styleId="medium">
    <w:name w:val="medium"/>
    <w:uiPriority w:val="99"/>
    <w:rsid w:val="00DA4A4A"/>
  </w:style>
  <w:style w:type="character" w:customStyle="1" w:styleId="semibold">
    <w:name w:val="semibold"/>
    <w:uiPriority w:val="99"/>
    <w:rsid w:val="00DA4A4A"/>
    <w:rPr>
      <w:rFonts w:ascii="VIC SemiBold" w:hAnsi="VIC SemiBold" w:cs="VIC SemiBold"/>
      <w:b/>
      <w:bCs/>
    </w:rPr>
  </w:style>
  <w:style w:type="character" w:customStyle="1" w:styleId="boldblack">
    <w:name w:val="bold black"/>
    <w:uiPriority w:val="99"/>
    <w:rsid w:val="00DA4A4A"/>
    <w:rPr>
      <w:b/>
      <w:bCs/>
      <w:color w:val="000000"/>
      <w:sz w:val="24"/>
      <w:szCs w:val="24"/>
    </w:rPr>
  </w:style>
  <w:style w:type="character" w:styleId="Hyperlink">
    <w:name w:val="Hyperlink"/>
    <w:basedOn w:val="DefaultParagraphFont"/>
    <w:uiPriority w:val="99"/>
    <w:unhideWhenUsed/>
    <w:rsid w:val="006C1ACB"/>
    <w:rPr>
      <w:color w:val="0563C1" w:themeColor="hyperlink"/>
      <w:u w:val="single"/>
    </w:rPr>
  </w:style>
  <w:style w:type="character" w:styleId="UnresolvedMention">
    <w:name w:val="Unresolved Mention"/>
    <w:basedOn w:val="DefaultParagraphFont"/>
    <w:uiPriority w:val="99"/>
    <w:semiHidden/>
    <w:unhideWhenUsed/>
    <w:rsid w:val="006C1A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vicxrds\Downloads\agriculture.vic.gov.au\agenerg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5B5020-3AD1-4B24-8A88-682D2151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2020-05-05T04:54:00Z</dcterms:created>
  <dcterms:modified xsi:type="dcterms:W3CDTF">2020-05-05T04:54:00Z</dcterms:modified>
</cp:coreProperties>
</file>