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Style w:val="TableGrid"/>
        <w:tblpPr w:leftFromText="180" w:rightFromText="180" w:vertAnchor="page" w:horzAnchor="margin" w:tblpY="9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5880"/>
      </w:tblGrid>
      <w:tr w:rsidR="006A08CC" w14:paraId="2332757C" w14:textId="77777777" w:rsidTr="006A08CC">
        <w:trPr>
          <w:trHeight w:val="966"/>
        </w:trPr>
        <w:tc>
          <w:tcPr>
            <w:tcW w:w="5880" w:type="dxa"/>
            <w:shd w:val="clear" w:color="auto" w:fill="00573F" w:themeFill="accent1"/>
          </w:tcPr>
          <w:p w14:paraId="12CED0F1" w14:textId="0CD17621" w:rsidR="006A08CC" w:rsidRDefault="006A08CC" w:rsidP="006A08CC">
            <w:pPr>
              <w:spacing w:after="600" w:line="240" w:lineRule="auto"/>
            </w:pPr>
            <w:r>
              <w:rPr>
                <w:noProof/>
              </w:rPr>
              <w:drawing>
                <wp:inline distT="0" distB="0" distL="0" distR="0" wp14:anchorId="0FF45DA1" wp14:editId="0389485D">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6A08CC" w14:paraId="4A54D285" w14:textId="77777777" w:rsidTr="006A08CC">
        <w:trPr>
          <w:trHeight w:val="2059"/>
        </w:trPr>
        <w:tc>
          <w:tcPr>
            <w:tcW w:w="5880" w:type="dxa"/>
            <w:shd w:val="clear" w:color="auto" w:fill="auto"/>
          </w:tcPr>
          <w:p w14:paraId="61D1D7E8" w14:textId="77777777" w:rsidR="006A08CC" w:rsidRPr="006A08CC" w:rsidRDefault="006A08CC" w:rsidP="006A08CC">
            <w:pPr>
              <w:pStyle w:val="Title"/>
              <w:ind w:right="0"/>
              <w:rPr>
                <w:rFonts w:ascii="VIC SemiBold" w:hAnsi="VIC SemiBold"/>
              </w:rPr>
            </w:pPr>
            <w:r w:rsidRPr="006A08CC">
              <w:rPr>
                <w:rFonts w:ascii="VIC SemiBold" w:hAnsi="VIC SemiBold"/>
              </w:rPr>
              <w:drawing>
                <wp:anchor distT="0" distB="0" distL="114300" distR="114300" simplePos="0" relativeHeight="251658242" behindDoc="1" locked="0" layoutInCell="1" allowOverlap="1" wp14:anchorId="3FE392FE" wp14:editId="3F234C70">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6A08CC">
              <w:rPr>
                <w:rFonts w:ascii="VIC SemiBold" w:hAnsi="VIC SemiBold"/>
              </w:rPr>
              <w:t>New land use planning regulations for animal production in Victoria</w:t>
            </w:r>
          </w:p>
        </w:tc>
      </w:tr>
      <w:tr w:rsidR="006A08CC" w14:paraId="773D93DB" w14:textId="77777777" w:rsidTr="006A08CC">
        <w:trPr>
          <w:trHeight w:val="227"/>
        </w:trPr>
        <w:tc>
          <w:tcPr>
            <w:tcW w:w="5880" w:type="dxa"/>
            <w:shd w:val="clear" w:color="auto" w:fill="auto"/>
          </w:tcPr>
          <w:p w14:paraId="331D2018" w14:textId="77777777" w:rsidR="006A08CC" w:rsidRDefault="006A08CC" w:rsidP="006A08CC">
            <w:pPr>
              <w:pStyle w:val="Subtitle"/>
              <w:ind w:right="0"/>
              <w:rPr>
                <w:rFonts w:ascii="VIC" w:hAnsi="VIC"/>
              </w:rPr>
            </w:pPr>
            <w:r w:rsidRPr="006A08CC">
              <w:rPr>
                <w:rFonts w:ascii="VIC" w:hAnsi="VIC"/>
              </w:rPr>
              <w:t xml:space="preserve">Public consultation </w:t>
            </w:r>
          </w:p>
          <w:p w14:paraId="7F650225" w14:textId="77777777" w:rsidR="006A08CC" w:rsidRPr="006A08CC" w:rsidRDefault="006A08CC" w:rsidP="006A08CC">
            <w:pPr>
              <w:pStyle w:val="Subtitle"/>
              <w:ind w:right="0"/>
              <w:rPr>
                <w:rFonts w:ascii="VIC" w:hAnsi="VIC"/>
              </w:rPr>
            </w:pPr>
            <w:r w:rsidRPr="006A08CC">
              <w:rPr>
                <w:rFonts w:ascii="VIC" w:hAnsi="VIC"/>
              </w:rPr>
              <w:t>engagement summary</w:t>
            </w:r>
          </w:p>
          <w:p w14:paraId="611045F1" w14:textId="77777777" w:rsidR="006A08CC" w:rsidRPr="006A08CC" w:rsidRDefault="006A08CC" w:rsidP="006A08CC">
            <w:pPr>
              <w:pStyle w:val="Subtitle"/>
              <w:ind w:right="0"/>
              <w:rPr>
                <w:rFonts w:ascii="VIC" w:hAnsi="VIC"/>
              </w:rPr>
            </w:pPr>
          </w:p>
          <w:p w14:paraId="48581C2C" w14:textId="6CDBF54B" w:rsidR="006A08CC" w:rsidRDefault="00275F56" w:rsidP="006A08CC">
            <w:pPr>
              <w:pStyle w:val="Subtitle"/>
              <w:ind w:right="0"/>
            </w:pPr>
            <w:r>
              <w:rPr>
                <w:rFonts w:ascii="VIC" w:hAnsi="VIC"/>
                <w:sz w:val="28"/>
                <w:szCs w:val="30"/>
              </w:rPr>
              <w:t>January</w:t>
            </w:r>
            <w:r w:rsidRPr="0035544B">
              <w:rPr>
                <w:rFonts w:ascii="VIC" w:hAnsi="VIC"/>
                <w:sz w:val="28"/>
                <w:szCs w:val="30"/>
              </w:rPr>
              <w:t xml:space="preserve"> 202</w:t>
            </w:r>
            <w:r>
              <w:rPr>
                <w:rFonts w:ascii="VIC" w:hAnsi="VIC"/>
                <w:sz w:val="28"/>
                <w:szCs w:val="30"/>
              </w:rPr>
              <w:t>5</w:t>
            </w:r>
          </w:p>
        </w:tc>
      </w:tr>
    </w:tbl>
    <w:sdt>
      <w:sdtPr>
        <w:id w:val="1720404345"/>
        <w:docPartObj>
          <w:docPartGallery w:val="Cover Pages"/>
          <w:docPartUnique/>
        </w:docPartObj>
      </w:sdtPr>
      <w:sdtContent>
        <w:p w14:paraId="02DD1021" w14:textId="5AAD8197" w:rsidR="00984F97" w:rsidRDefault="006A08CC" w:rsidP="00586EC7">
          <w:pPr>
            <w:spacing w:after="600" w:line="240" w:lineRule="auto"/>
            <w:ind w:right="4245"/>
          </w:pPr>
          <w:r w:rsidRPr="00534A47">
            <w:rPr>
              <w:noProof/>
            </w:rPr>
            <mc:AlternateContent>
              <mc:Choice Requires="wps">
                <w:drawing>
                  <wp:anchor distT="0" distB="0" distL="114300" distR="114300" simplePos="0" relativeHeight="251658240" behindDoc="1" locked="0" layoutInCell="1" allowOverlap="1" wp14:anchorId="105E2A87" wp14:editId="77381A33">
                    <wp:simplePos x="0" y="0"/>
                    <wp:positionH relativeFrom="column">
                      <wp:posOffset>-723900</wp:posOffset>
                    </wp:positionH>
                    <wp:positionV relativeFrom="paragraph">
                      <wp:posOffset>-1265555</wp:posOffset>
                    </wp:positionV>
                    <wp:extent cx="7580251" cy="10848860"/>
                    <wp:effectExtent l="0" t="0" r="1905" b="0"/>
                    <wp:wrapNone/>
                    <wp:docPr id="11" name="Rectangle 11"/>
                    <wp:cNvGraphicFramePr/>
                    <a:graphic xmlns:a="http://schemas.openxmlformats.org/drawingml/2006/main">
                      <a:graphicData uri="http://schemas.microsoft.com/office/word/2010/wordprocessingShape">
                        <wps:wsp>
                          <wps:cNvSpPr/>
                          <wps:spPr>
                            <a:xfrm>
                              <a:off x="0" y="0"/>
                              <a:ext cx="7580251" cy="10848860"/>
                            </a:xfrm>
                            <a:prstGeom prst="rect">
                              <a:avLst/>
                            </a:prstGeom>
                            <a:solidFill>
                              <a:srgbClr val="E6EE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6907" id="Rectangle 11" o:spid="_x0000_s1026" style="position:absolute;margin-left:-57pt;margin-top:-99.65pt;width:596.85pt;height:85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" fillcolor="#e6eeec" stroked="f" strokeweight="1pt"/>
                </w:pict>
              </mc:Fallback>
            </mc:AlternateContent>
          </w:r>
          <w:r w:rsidR="00984F97">
            <w:rPr>
              <w:noProof/>
            </w:rPr>
            <w:drawing>
              <wp:anchor distT="0" distB="0" distL="114300" distR="114300" simplePos="0" relativeHeight="251658241" behindDoc="1" locked="1" layoutInCell="1" allowOverlap="1" wp14:anchorId="461298CF" wp14:editId="0EAED8A2">
                <wp:simplePos x="0" y="0"/>
                <wp:positionH relativeFrom="page">
                  <wp:posOffset>-3175</wp:posOffset>
                </wp:positionH>
                <wp:positionV relativeFrom="page">
                  <wp:posOffset>-10160</wp:posOffset>
                </wp:positionV>
                <wp:extent cx="7559675" cy="1069149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dtContent>
    </w:sdt>
    <w:p w14:paraId="75C07E27" w14:textId="790138D8" w:rsidR="00C10BA7" w:rsidRDefault="00C10BA7" w:rsidP="00586EC7">
      <w:pPr>
        <w:spacing w:after="600" w:line="240" w:lineRule="auto"/>
        <w:ind w:right="4245"/>
      </w:pPr>
    </w:p>
    <w:p w14:paraId="74B498E6" w14:textId="77777777" w:rsidR="008E10F3" w:rsidRPr="002E41D6" w:rsidRDefault="008E10F3" w:rsidP="00586EC7">
      <w:pPr>
        <w:pStyle w:val="Agcovertitle2"/>
        <w:ind w:left="567"/>
        <w:jc w:val="left"/>
        <w:sectPr w:rsidR="008E10F3" w:rsidRPr="002E41D6" w:rsidSect="00F566B6">
          <w:headerReference w:type="default" r:id="rId16"/>
          <w:footerReference w:type="even" r:id="rId17"/>
          <w:footerReference w:type="default" r:id="rId18"/>
          <w:headerReference w:type="first" r:id="rId19"/>
          <w:footerReference w:type="first" r:id="rId20"/>
          <w:pgSz w:w="11900" w:h="16840"/>
          <w:pgMar w:top="1701" w:right="1134" w:bottom="1418" w:left="1134" w:header="709" w:footer="709" w:gutter="0"/>
          <w:pgNumType w:start="0"/>
          <w:cols w:space="708"/>
          <w:titlePg/>
          <w:docGrid w:linePitch="360"/>
        </w:sectPr>
      </w:pPr>
    </w:p>
    <w:p w14:paraId="4EB87038" w14:textId="77777777" w:rsidR="006A08CC" w:rsidRDefault="006A08CC" w:rsidP="00F4663F">
      <w:pPr>
        <w:pStyle w:val="DisclaimerText"/>
        <w:framePr w:h="8371" w:hRule="exact" w:wrap="around" w:vAnchor="page" w:y="7291"/>
      </w:pPr>
      <w:bookmarkStart w:id="0" w:name="_Hlk131848832"/>
      <w:r>
        <w:rPr>
          <w:noProof/>
        </w:rPr>
        <w:lastRenderedPageBreak/>
        <mc:AlternateContent>
          <mc:Choice Requires="wps">
            <w:drawing>
              <wp:inline distT="0" distB="0" distL="0" distR="0" wp14:anchorId="65FE1C9D" wp14:editId="5F910895">
                <wp:extent cx="4512215" cy="1476000"/>
                <wp:effectExtent l="0" t="0" r="3175" b="635"/>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accent1"/>
                        </a:solidFill>
                        <a:ln w="9525" cap="flat">
                          <a:noFill/>
                          <a:prstDash val="solid"/>
                          <a:miter/>
                        </a:ln>
                      </wps:spPr>
                      <wps:txbx>
                        <w:txbxContent>
                          <w:p w14:paraId="26E9B604" w14:textId="77777777" w:rsidR="006A08CC" w:rsidRPr="00F4663F" w:rsidRDefault="006A08CC" w:rsidP="006A08CC">
                            <w:pPr>
                              <w:pStyle w:val="SmallBodyText"/>
                              <w:rPr>
                                <w:rFonts w:ascii="VIC" w:hAnsi="VIC" w:cs="Arial"/>
                                <w:sz w:val="16"/>
                                <w:szCs w:val="18"/>
                              </w:rPr>
                            </w:pPr>
                            <w:r w:rsidRPr="00F4663F">
                              <w:rPr>
                                <w:rFonts w:ascii="VIC" w:hAnsi="VIC" w:cs="Arial"/>
                                <w:sz w:val="16"/>
                                <w:szCs w:val="18"/>
                              </w:rPr>
                              <w:t>We acknowledge and respect Victorian Traditional Owners as the original custodians of Victoria’s land and waters, their unique ability to care for Country and deep spiritual connection to it.</w:t>
                            </w:r>
                          </w:p>
                          <w:p w14:paraId="6EF87C03" w14:textId="77777777" w:rsidR="006A08CC" w:rsidRPr="00F4663F" w:rsidRDefault="006A08CC" w:rsidP="006A08CC">
                            <w:pPr>
                              <w:pStyle w:val="SmallBodyText"/>
                              <w:rPr>
                                <w:rFonts w:ascii="VIC" w:hAnsi="VIC" w:cs="Arial"/>
                                <w:sz w:val="16"/>
                                <w:szCs w:val="18"/>
                              </w:rPr>
                            </w:pPr>
                            <w:r w:rsidRPr="00F4663F">
                              <w:rPr>
                                <w:rFonts w:ascii="VIC" w:hAnsi="VIC" w:cs="Arial"/>
                                <w:sz w:val="16"/>
                                <w:szCs w:val="18"/>
                              </w:rPr>
                              <w:t xml:space="preserve">We honour Elders past and present whose knowledge and wisdom </w:t>
                            </w:r>
                            <w:r w:rsidRPr="00F4663F">
                              <w:rPr>
                                <w:rFonts w:ascii="VIC" w:hAnsi="VIC" w:cs="Arial"/>
                                <w:sz w:val="16"/>
                                <w:szCs w:val="18"/>
                              </w:rPr>
                              <w:br/>
                              <w:t>has ensured the continuation of culture and traditional practices.</w:t>
                            </w:r>
                          </w:p>
                          <w:p w14:paraId="4DBA60A5" w14:textId="77777777" w:rsidR="006A08CC" w:rsidRPr="00F4663F" w:rsidRDefault="006A08CC" w:rsidP="006A08CC">
                            <w:pPr>
                              <w:pStyle w:val="SmallBodyText"/>
                              <w:rPr>
                                <w:rFonts w:ascii="VIC" w:hAnsi="VIC" w:cs="Arial"/>
                                <w:sz w:val="16"/>
                                <w:szCs w:val="18"/>
                              </w:rPr>
                            </w:pPr>
                            <w:r w:rsidRPr="00F4663F">
                              <w:rPr>
                                <w:rFonts w:ascii="VIC" w:hAnsi="VIC" w:cs="Arial"/>
                                <w:sz w:val="16"/>
                                <w:szCs w:val="18"/>
                              </w:rPr>
                              <w:t>DEECA is committed</w:t>
                            </w:r>
                            <w:r w:rsidRPr="00F4663F">
                              <w:rPr>
                                <w:rFonts w:ascii="Cambria" w:hAnsi="Cambria" w:cs="Cambria"/>
                                <w:sz w:val="16"/>
                                <w:szCs w:val="18"/>
                              </w:rPr>
                              <w:t> </w:t>
                            </w:r>
                            <w:r w:rsidRPr="00F4663F">
                              <w:rPr>
                                <w:rFonts w:ascii="VIC" w:hAnsi="VIC" w:cs="Arial"/>
                                <w:sz w:val="16"/>
                                <w:szCs w:val="18"/>
                              </w:rPr>
                              <w:t>to genuinely partnering with Victorian Traditional</w:t>
                            </w:r>
                            <w:r w:rsidRPr="00F4663F">
                              <w:rPr>
                                <w:rFonts w:ascii="Cambria" w:hAnsi="Cambria" w:cs="Cambria"/>
                                <w:sz w:val="16"/>
                                <w:szCs w:val="18"/>
                              </w:rPr>
                              <w:t> </w:t>
                            </w:r>
                            <w:r w:rsidRPr="00F4663F">
                              <w:rPr>
                                <w:rFonts w:ascii="VIC" w:hAnsi="VIC" w:cs="Arial"/>
                                <w:sz w:val="16"/>
                                <w:szCs w:val="18"/>
                              </w:rPr>
                              <w:t>Owners and</w:t>
                            </w:r>
                            <w:r w:rsidRPr="00F4663F">
                              <w:rPr>
                                <w:rFonts w:ascii="Cambria" w:hAnsi="Cambria" w:cs="Cambria"/>
                                <w:sz w:val="16"/>
                                <w:szCs w:val="18"/>
                              </w:rPr>
                              <w:t> </w:t>
                            </w:r>
                            <w:r w:rsidRPr="00F4663F">
                              <w:rPr>
                                <w:rFonts w:ascii="VIC" w:hAnsi="VIC" w:cs="Arial"/>
                                <w:sz w:val="16"/>
                                <w:szCs w:val="18"/>
                              </w:rPr>
                              <w:t>Victoria</w:t>
                            </w:r>
                            <w:r w:rsidRPr="00F4663F">
                              <w:rPr>
                                <w:rFonts w:ascii="VIC" w:hAnsi="VIC" w:cs="VIC"/>
                                <w:sz w:val="16"/>
                                <w:szCs w:val="18"/>
                              </w:rPr>
                              <w:t>’</w:t>
                            </w:r>
                            <w:r w:rsidRPr="00F4663F">
                              <w:rPr>
                                <w:rFonts w:ascii="VIC" w:hAnsi="VIC" w:cs="Arial"/>
                                <w:sz w:val="16"/>
                                <w:szCs w:val="18"/>
                              </w:rPr>
                              <w:t>s Aboriginal community to</w:t>
                            </w:r>
                            <w:r w:rsidRPr="00F4663F">
                              <w:rPr>
                                <w:rFonts w:ascii="Cambria" w:hAnsi="Cambria" w:cs="Cambria"/>
                                <w:sz w:val="16"/>
                                <w:szCs w:val="18"/>
                              </w:rPr>
                              <w:t> </w:t>
                            </w:r>
                            <w:r w:rsidRPr="00F4663F">
                              <w:rPr>
                                <w:rFonts w:ascii="VIC" w:hAnsi="VIC" w:cs="Arial"/>
                                <w:sz w:val="16"/>
                                <w:szCs w:val="18"/>
                              </w:rPr>
                              <w:t>progress</w:t>
                            </w:r>
                            <w:r w:rsidRPr="00F4663F">
                              <w:rPr>
                                <w:rFonts w:ascii="Cambria" w:hAnsi="Cambria" w:cs="Cambria"/>
                                <w:sz w:val="16"/>
                                <w:szCs w:val="18"/>
                              </w:rPr>
                              <w:t> </w:t>
                            </w:r>
                            <w:r w:rsidRPr="00F4663F">
                              <w:rPr>
                                <w:rFonts w:ascii="VIC" w:hAnsi="VIC" w:cs="Arial"/>
                                <w:sz w:val="16"/>
                                <w:szCs w:val="18"/>
                              </w:rPr>
                              <w:t>their</w:t>
                            </w:r>
                            <w:r w:rsidRPr="00F4663F">
                              <w:rPr>
                                <w:rFonts w:ascii="Cambria" w:hAnsi="Cambria" w:cs="Cambria"/>
                                <w:sz w:val="16"/>
                                <w:szCs w:val="18"/>
                              </w:rPr>
                              <w:t> </w:t>
                            </w:r>
                            <w:r w:rsidRPr="00F4663F">
                              <w:rPr>
                                <w:rFonts w:ascii="VIC" w:hAnsi="VIC" w:cs="Arial"/>
                                <w:sz w:val="16"/>
                                <w:szCs w:val="18"/>
                              </w:rPr>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65FE1C9D" id="Freeform: Shape 44"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" adj="-11796480,,5400" path="m,1106043l,,3389662,,2866835,1106043,,1106043xe" fillcolor="#00573f [3204]" stroked="f">
                <v:stroke joinstyle="miter"/>
                <v:formulas/>
                <v:path arrowok="t" o:connecttype="custom" o:connectlocs="0,1476000;0,0;4512216,0;3816245,1476000;0,1476000" o:connectangles="0,0,0,0,0" textboxrect="0,0,3389661,1106043"/>
                <o:lock v:ext="edit" aspectratio="t"/>
                <v:textbox inset="5mm,2.5mm,14mm,3mm">
                  <w:txbxContent>
                    <w:p w14:paraId="26E9B604" w14:textId="77777777" w:rsidR="006A08CC" w:rsidRPr="00F4663F" w:rsidRDefault="006A08CC" w:rsidP="006A08CC">
                      <w:pPr>
                        <w:pStyle w:val="SmallBodyText"/>
                        <w:rPr>
                          <w:rFonts w:ascii="VIC" w:hAnsi="VIC" w:cs="Arial"/>
                          <w:sz w:val="16"/>
                          <w:szCs w:val="18"/>
                        </w:rPr>
                      </w:pPr>
                      <w:r w:rsidRPr="00F4663F">
                        <w:rPr>
                          <w:rFonts w:ascii="VIC" w:hAnsi="VIC" w:cs="Arial"/>
                          <w:sz w:val="16"/>
                          <w:szCs w:val="18"/>
                        </w:rPr>
                        <w:t>We acknowledge and respect Victorian Traditional Owners as the original custodians of Victoria’s land and waters, their unique ability to care for Country and deep spiritual connection to it.</w:t>
                      </w:r>
                    </w:p>
                    <w:p w14:paraId="6EF87C03" w14:textId="77777777" w:rsidR="006A08CC" w:rsidRPr="00F4663F" w:rsidRDefault="006A08CC" w:rsidP="006A08CC">
                      <w:pPr>
                        <w:pStyle w:val="SmallBodyText"/>
                        <w:rPr>
                          <w:rFonts w:ascii="VIC" w:hAnsi="VIC" w:cs="Arial"/>
                          <w:sz w:val="16"/>
                          <w:szCs w:val="18"/>
                        </w:rPr>
                      </w:pPr>
                      <w:r w:rsidRPr="00F4663F">
                        <w:rPr>
                          <w:rFonts w:ascii="VIC" w:hAnsi="VIC" w:cs="Arial"/>
                          <w:sz w:val="16"/>
                          <w:szCs w:val="18"/>
                        </w:rPr>
                        <w:t xml:space="preserve">We honour Elders past and present whose knowledge and wisdom </w:t>
                      </w:r>
                      <w:r w:rsidRPr="00F4663F">
                        <w:rPr>
                          <w:rFonts w:ascii="VIC" w:hAnsi="VIC" w:cs="Arial"/>
                          <w:sz w:val="16"/>
                          <w:szCs w:val="18"/>
                        </w:rPr>
                        <w:br/>
                        <w:t>has ensured the continuation of culture and traditional practices.</w:t>
                      </w:r>
                    </w:p>
                    <w:p w14:paraId="4DBA60A5" w14:textId="77777777" w:rsidR="006A08CC" w:rsidRPr="00F4663F" w:rsidRDefault="006A08CC" w:rsidP="006A08CC">
                      <w:pPr>
                        <w:pStyle w:val="SmallBodyText"/>
                        <w:rPr>
                          <w:rFonts w:ascii="VIC" w:hAnsi="VIC" w:cs="Arial"/>
                          <w:sz w:val="16"/>
                          <w:szCs w:val="18"/>
                        </w:rPr>
                      </w:pPr>
                      <w:r w:rsidRPr="00F4663F">
                        <w:rPr>
                          <w:rFonts w:ascii="VIC" w:hAnsi="VIC" w:cs="Arial"/>
                          <w:sz w:val="16"/>
                          <w:szCs w:val="18"/>
                        </w:rPr>
                        <w:t>DEECA is committed</w:t>
                      </w:r>
                      <w:r w:rsidRPr="00F4663F">
                        <w:rPr>
                          <w:rFonts w:ascii="Cambria" w:hAnsi="Cambria" w:cs="Cambria"/>
                          <w:sz w:val="16"/>
                          <w:szCs w:val="18"/>
                        </w:rPr>
                        <w:t> </w:t>
                      </w:r>
                      <w:r w:rsidRPr="00F4663F">
                        <w:rPr>
                          <w:rFonts w:ascii="VIC" w:hAnsi="VIC" w:cs="Arial"/>
                          <w:sz w:val="16"/>
                          <w:szCs w:val="18"/>
                        </w:rPr>
                        <w:t>to genuinely partnering with Victorian Traditional</w:t>
                      </w:r>
                      <w:r w:rsidRPr="00F4663F">
                        <w:rPr>
                          <w:rFonts w:ascii="Cambria" w:hAnsi="Cambria" w:cs="Cambria"/>
                          <w:sz w:val="16"/>
                          <w:szCs w:val="18"/>
                        </w:rPr>
                        <w:t> </w:t>
                      </w:r>
                      <w:r w:rsidRPr="00F4663F">
                        <w:rPr>
                          <w:rFonts w:ascii="VIC" w:hAnsi="VIC" w:cs="Arial"/>
                          <w:sz w:val="16"/>
                          <w:szCs w:val="18"/>
                        </w:rPr>
                        <w:t>Owners and</w:t>
                      </w:r>
                      <w:r w:rsidRPr="00F4663F">
                        <w:rPr>
                          <w:rFonts w:ascii="Cambria" w:hAnsi="Cambria" w:cs="Cambria"/>
                          <w:sz w:val="16"/>
                          <w:szCs w:val="18"/>
                        </w:rPr>
                        <w:t> </w:t>
                      </w:r>
                      <w:r w:rsidRPr="00F4663F">
                        <w:rPr>
                          <w:rFonts w:ascii="VIC" w:hAnsi="VIC" w:cs="Arial"/>
                          <w:sz w:val="16"/>
                          <w:szCs w:val="18"/>
                        </w:rPr>
                        <w:t>Victoria</w:t>
                      </w:r>
                      <w:r w:rsidRPr="00F4663F">
                        <w:rPr>
                          <w:rFonts w:ascii="VIC" w:hAnsi="VIC" w:cs="VIC"/>
                          <w:sz w:val="16"/>
                          <w:szCs w:val="18"/>
                        </w:rPr>
                        <w:t>’</w:t>
                      </w:r>
                      <w:r w:rsidRPr="00F4663F">
                        <w:rPr>
                          <w:rFonts w:ascii="VIC" w:hAnsi="VIC" w:cs="Arial"/>
                          <w:sz w:val="16"/>
                          <w:szCs w:val="18"/>
                        </w:rPr>
                        <w:t>s Aboriginal community to</w:t>
                      </w:r>
                      <w:r w:rsidRPr="00F4663F">
                        <w:rPr>
                          <w:rFonts w:ascii="Cambria" w:hAnsi="Cambria" w:cs="Cambria"/>
                          <w:sz w:val="16"/>
                          <w:szCs w:val="18"/>
                        </w:rPr>
                        <w:t> </w:t>
                      </w:r>
                      <w:r w:rsidRPr="00F4663F">
                        <w:rPr>
                          <w:rFonts w:ascii="VIC" w:hAnsi="VIC" w:cs="Arial"/>
                          <w:sz w:val="16"/>
                          <w:szCs w:val="18"/>
                        </w:rPr>
                        <w:t>progress</w:t>
                      </w:r>
                      <w:r w:rsidRPr="00F4663F">
                        <w:rPr>
                          <w:rFonts w:ascii="Cambria" w:hAnsi="Cambria" w:cs="Cambria"/>
                          <w:sz w:val="16"/>
                          <w:szCs w:val="18"/>
                        </w:rPr>
                        <w:t> </w:t>
                      </w:r>
                      <w:r w:rsidRPr="00F4663F">
                        <w:rPr>
                          <w:rFonts w:ascii="VIC" w:hAnsi="VIC" w:cs="Arial"/>
                          <w:sz w:val="16"/>
                          <w:szCs w:val="18"/>
                        </w:rPr>
                        <w:t>their</w:t>
                      </w:r>
                      <w:r w:rsidRPr="00F4663F">
                        <w:rPr>
                          <w:rFonts w:ascii="Cambria" w:hAnsi="Cambria" w:cs="Cambria"/>
                          <w:sz w:val="16"/>
                          <w:szCs w:val="18"/>
                        </w:rPr>
                        <w:t> </w:t>
                      </w:r>
                      <w:r w:rsidRPr="00F4663F">
                        <w:rPr>
                          <w:rFonts w:ascii="VIC" w:hAnsi="VIC" w:cs="Arial"/>
                          <w:sz w:val="16"/>
                          <w:szCs w:val="18"/>
                        </w:rPr>
                        <w:t>aspirations.</w:t>
                      </w:r>
                    </w:p>
                  </w:txbxContent>
                </v:textbox>
                <w10:anchorlock/>
              </v:shape>
            </w:pict>
          </mc:Fallback>
        </mc:AlternateContent>
      </w:r>
      <w:r w:rsidRPr="00A1582B">
        <w:rPr>
          <w:noProof/>
        </w:rPr>
        <w:t xml:space="preserve"> </w:t>
      </w:r>
      <w:r>
        <w:rPr>
          <w:noProof/>
        </w:rPr>
        <w:drawing>
          <wp:anchor distT="0" distB="0" distL="114300" distR="114300" simplePos="0" relativeHeight="251658243" behindDoc="1" locked="1" layoutInCell="1" allowOverlap="1" wp14:anchorId="7198B640" wp14:editId="0A94A951">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14B600EC" w14:textId="07ACFC0A" w:rsidR="006A08CC" w:rsidRPr="00F4663F" w:rsidRDefault="006A08CC" w:rsidP="00F4663F">
      <w:pPr>
        <w:pStyle w:val="DisclaimerTextLeft"/>
        <w:framePr w:h="8371" w:hRule="exact" w:wrap="around" w:vAnchor="page" w:y="7291"/>
        <w:rPr>
          <w:rFonts w:ascii="VIC" w:hAnsi="VIC"/>
        </w:rPr>
      </w:pPr>
      <w:r w:rsidRPr="00F4663F">
        <w:rPr>
          <w:rFonts w:ascii="VIC" w:hAnsi="VIC"/>
        </w:rPr>
        <w:t>©</w:t>
      </w:r>
      <w:bookmarkStart w:id="1" w:name="_Copyright"/>
      <w:bookmarkEnd w:id="1"/>
      <w:r w:rsidRPr="00F4663F">
        <w:rPr>
          <w:rFonts w:ascii="VIC" w:hAnsi="VIC"/>
        </w:rPr>
        <w:t xml:space="preserve"> The State of Victoria Department of Energy, Environment and Climate Action </w:t>
      </w:r>
      <w:r w:rsidR="0035544B">
        <w:rPr>
          <w:rFonts w:ascii="VIC" w:hAnsi="VIC"/>
        </w:rPr>
        <w:t>December 2024</w:t>
      </w:r>
      <w:r w:rsidRPr="00F4663F">
        <w:rPr>
          <w:rFonts w:ascii="VIC" w:hAnsi="VIC"/>
        </w:rPr>
        <w:t>.</w:t>
      </w:r>
    </w:p>
    <w:p w14:paraId="254E096B" w14:textId="77777777" w:rsidR="006A08CC" w:rsidRPr="00F4663F" w:rsidRDefault="006A08CC" w:rsidP="00F4663F">
      <w:pPr>
        <w:pStyle w:val="DisclaimerTextLeftBold"/>
        <w:framePr w:h="8371" w:hRule="exact" w:wrap="around" w:vAnchor="page" w:y="7291"/>
        <w:rPr>
          <w:rFonts w:ascii="VIC" w:hAnsi="VIC"/>
        </w:rPr>
      </w:pPr>
      <w:bookmarkStart w:id="2" w:name="_CreativeCommonsMarker"/>
      <w:bookmarkEnd w:id="0"/>
      <w:bookmarkEnd w:id="2"/>
      <w:r w:rsidRPr="00F4663F">
        <w:rPr>
          <w:rFonts w:ascii="VIC" w:hAnsi="VIC"/>
        </w:rPr>
        <w:t>Creative Commons</w:t>
      </w:r>
    </w:p>
    <w:p w14:paraId="3DCC23BD" w14:textId="77777777" w:rsidR="006A08CC" w:rsidRPr="00F4663F" w:rsidRDefault="006A08CC" w:rsidP="00F4663F">
      <w:pPr>
        <w:pStyle w:val="DisclaimerTextLeft"/>
        <w:framePr w:h="8371" w:hRule="exact" w:wrap="around" w:vAnchor="page" w:y="7291"/>
        <w:rPr>
          <w:rFonts w:ascii="VIC" w:hAnsi="VIC"/>
        </w:rPr>
      </w:pPr>
      <w:r w:rsidRPr="00F4663F">
        <w:rPr>
          <w:rFonts w:ascii="VIC" w:hAnsi="VIC"/>
        </w:rPr>
        <w:t xml:space="preserve">This work is licensed under a Creative Commons Attribution 4.0 International licence, visit the </w:t>
      </w:r>
      <w:hyperlink r:id="rId22" w:tooltip="Creative Commons website" w:history="1">
        <w:r w:rsidRPr="00F4663F">
          <w:rPr>
            <w:rStyle w:val="Hyperlink"/>
            <w:rFonts w:ascii="VIC" w:hAnsi="VIC"/>
          </w:rPr>
          <w:t>Creative Commons website</w:t>
        </w:r>
      </w:hyperlink>
      <w:r w:rsidRPr="00F4663F">
        <w:rPr>
          <w:rFonts w:ascii="VIC" w:hAnsi="VIC"/>
        </w:rPr>
        <w:t xml:space="preserve"> (</w:t>
      </w:r>
      <w:hyperlink r:id="rId23" w:history="1">
        <w:r w:rsidRPr="00F4663F">
          <w:rPr>
            <w:rStyle w:val="Hyperlink"/>
            <w:rFonts w:ascii="VIC" w:hAnsi="VIC"/>
          </w:rPr>
          <w:t>http://creativecommons.org/licenses/by/4.0/</w:t>
        </w:r>
      </w:hyperlink>
      <w:r w:rsidRPr="00F4663F">
        <w:rPr>
          <w:rFonts w:ascii="VIC" w:hAnsi="VIC"/>
        </w:rPr>
        <w:t>).</w:t>
      </w:r>
    </w:p>
    <w:p w14:paraId="5B83E9A4" w14:textId="77777777" w:rsidR="006A08CC" w:rsidRPr="00F4663F" w:rsidRDefault="006A08CC" w:rsidP="00F4663F">
      <w:pPr>
        <w:pStyle w:val="DisclaimerTextLeft"/>
        <w:framePr w:h="8371" w:hRule="exact" w:wrap="around" w:vAnchor="page" w:y="7291"/>
        <w:rPr>
          <w:rFonts w:ascii="VIC" w:hAnsi="VIC"/>
          <w:strike/>
        </w:rPr>
      </w:pPr>
      <w:r w:rsidRPr="00F4663F">
        <w:rPr>
          <w:rFonts w:ascii="VIC" w:hAnsi="VIC"/>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EA72C91" w14:textId="3B563E2D" w:rsidR="006A08CC" w:rsidRPr="00EE7AAB" w:rsidRDefault="006A08CC" w:rsidP="00F4663F">
      <w:pPr>
        <w:pStyle w:val="DisclaimerTextLeft"/>
        <w:framePr w:h="8371" w:hRule="exact" w:wrap="around" w:vAnchor="page" w:y="7291"/>
        <w:rPr>
          <w:rFonts w:ascii="VIC SemiBold" w:hAnsi="VIC SemiBold"/>
        </w:rPr>
      </w:pPr>
      <w:r w:rsidRPr="00EE7AAB">
        <w:rPr>
          <w:rFonts w:ascii="VIC SemiBold" w:hAnsi="VIC SemiBold"/>
        </w:rPr>
        <w:t>ISBN</w:t>
      </w:r>
      <w:r w:rsidR="00EE7AAB" w:rsidRPr="00EE7AAB">
        <w:rPr>
          <w:rFonts w:ascii="VIC SemiBold" w:hAnsi="VIC SemiBold"/>
        </w:rPr>
        <w:t xml:space="preserve"> 978-1-76176-048-8</w:t>
      </w:r>
      <w:r w:rsidRPr="00EE7AAB">
        <w:rPr>
          <w:rFonts w:ascii="VIC SemiBold" w:hAnsi="VIC SemiBold"/>
        </w:rPr>
        <w:t xml:space="preserve"> (pdf)</w:t>
      </w:r>
    </w:p>
    <w:p w14:paraId="1E659769" w14:textId="77777777" w:rsidR="006A08CC" w:rsidRPr="00F4663F" w:rsidRDefault="006A08CC" w:rsidP="00F4663F">
      <w:pPr>
        <w:pStyle w:val="DisclaimerTextRightBold"/>
        <w:framePr w:h="8371" w:hRule="exact" w:wrap="around" w:vAnchor="page" w:y="7291"/>
        <w:rPr>
          <w:rFonts w:ascii="VIC" w:hAnsi="VIC"/>
          <w:b/>
          <w:bCs/>
        </w:rPr>
      </w:pPr>
      <w:r w:rsidRPr="00F4663F">
        <w:rPr>
          <w:rFonts w:ascii="VIC" w:hAnsi="VIC"/>
          <w:b/>
          <w:bCs/>
        </w:rPr>
        <w:t>Disclaimer</w:t>
      </w:r>
    </w:p>
    <w:p w14:paraId="3A6E5DCD" w14:textId="77777777" w:rsidR="006A08CC" w:rsidRPr="00F4663F" w:rsidRDefault="006A08CC" w:rsidP="00F4663F">
      <w:pPr>
        <w:pStyle w:val="DisclaimerTextRight"/>
        <w:framePr w:h="8371" w:hRule="exact" w:wrap="around" w:vAnchor="page" w:y="7291"/>
        <w:rPr>
          <w:rFonts w:ascii="VIC" w:hAnsi="VIC"/>
        </w:rPr>
      </w:pPr>
      <w:r w:rsidRPr="00F4663F">
        <w:rPr>
          <w:rFonts w:ascii="VIC" w:hAnsi="VIC"/>
        </w:rPr>
        <w:t xml:space="preserve">This publication may be of assistance to </w:t>
      </w:r>
      <w:proofErr w:type="gramStart"/>
      <w:r w:rsidRPr="00F4663F">
        <w:rPr>
          <w:rFonts w:ascii="VIC" w:hAnsi="VIC"/>
        </w:rPr>
        <w:t>you</w:t>
      </w:r>
      <w:proofErr w:type="gramEnd"/>
      <w:r w:rsidRPr="00F4663F">
        <w:rPr>
          <w:rFonts w:ascii="VIC" w:hAnsi="VIC"/>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7116654" w14:textId="77777777" w:rsidR="006A08CC" w:rsidRPr="00F4663F" w:rsidRDefault="006A08CC" w:rsidP="00F4663F">
      <w:pPr>
        <w:pStyle w:val="DisclaimerTextRightBold12pt"/>
        <w:framePr w:h="8371" w:hRule="exact" w:wrap="around" w:vAnchor="page" w:y="7291"/>
        <w:rPr>
          <w:rFonts w:ascii="VIC" w:hAnsi="VIC"/>
          <w:b/>
          <w:bCs/>
        </w:rPr>
      </w:pPr>
      <w:r w:rsidRPr="00F4663F">
        <w:rPr>
          <w:rFonts w:ascii="VIC" w:hAnsi="VIC"/>
          <w:b/>
          <w:bCs/>
        </w:rPr>
        <w:t>Accessibility</w:t>
      </w:r>
    </w:p>
    <w:p w14:paraId="318F6ABA" w14:textId="77777777" w:rsidR="006A08CC" w:rsidRPr="00F4663F" w:rsidRDefault="006A08CC" w:rsidP="00F4663F">
      <w:pPr>
        <w:pStyle w:val="DisclaimerTextRight12pt"/>
        <w:framePr w:h="8371" w:hRule="exact" w:wrap="around" w:vAnchor="page" w:y="7291"/>
        <w:rPr>
          <w:rFonts w:ascii="VIC" w:hAnsi="VIC"/>
        </w:rPr>
        <w:sectPr w:rsidR="006A08CC" w:rsidRPr="00F4663F">
          <w:headerReference w:type="default" r:id="rId24"/>
          <w:footerReference w:type="even" r:id="rId25"/>
          <w:footerReference w:type="default" r:id="rId26"/>
          <w:footerReference w:type="first" r:id="rId27"/>
          <w:pgSz w:w="11907" w:h="16839" w:code="9"/>
          <w:pgMar w:top="1134" w:right="1134" w:bottom="1134" w:left="1134" w:header="283" w:footer="283" w:gutter="0"/>
          <w:pgNumType w:start="1"/>
          <w:cols w:space="454"/>
          <w:noEndnote/>
          <w:docGrid w:linePitch="360"/>
        </w:sectPr>
      </w:pPr>
      <w:r w:rsidRPr="00F4663F">
        <w:rPr>
          <w:rFonts w:ascii="VIC" w:hAnsi="VIC"/>
        </w:rPr>
        <w:t xml:space="preserve">To receive this document in an alternative format, phone the Customer Service Centre on 136 186, email </w:t>
      </w:r>
      <w:hyperlink r:id="rId28" w:history="1">
        <w:r w:rsidRPr="00F4663F">
          <w:rPr>
            <w:rFonts w:ascii="VIC" w:hAnsi="VIC"/>
          </w:rPr>
          <w:t>customer.service@delwp.vic.gov.au</w:t>
        </w:r>
      </w:hyperlink>
      <w:r w:rsidRPr="00F4663F">
        <w:rPr>
          <w:rFonts w:ascii="VIC" w:hAnsi="VIC"/>
        </w:rPr>
        <w:t xml:space="preserve">, or contact National Relay Service on 133 677. Available at </w:t>
      </w:r>
      <w:hyperlink r:id="rId29" w:tooltip="Department of Energy, Environment and Climate Action website" w:history="1">
        <w:r w:rsidRPr="00F4663F">
          <w:rPr>
            <w:rFonts w:ascii="VIC" w:hAnsi="VIC"/>
          </w:rPr>
          <w:t>DEECA website</w:t>
        </w:r>
      </w:hyperlink>
      <w:r w:rsidRPr="00F4663F">
        <w:rPr>
          <w:rFonts w:ascii="VIC" w:hAnsi="VIC"/>
        </w:rPr>
        <w:t xml:space="preserve"> (www.deeca.vic.gov.au).</w:t>
      </w:r>
    </w:p>
    <w:p w14:paraId="4F5AB4B4" w14:textId="0F2CDEFC" w:rsidR="00CC6E7E" w:rsidRPr="007E661E" w:rsidRDefault="00CC6E7E" w:rsidP="005E78F4">
      <w:pPr>
        <w:pStyle w:val="TOAHeading"/>
        <w:rPr>
          <w:rFonts w:ascii="VIC SemiBold" w:hAnsi="VIC SemiBold"/>
        </w:rPr>
      </w:pPr>
      <w:r w:rsidRPr="007E661E">
        <w:rPr>
          <w:rFonts w:ascii="VIC SemiBold" w:hAnsi="VIC SemiBold"/>
        </w:rPr>
        <w:lastRenderedPageBreak/>
        <w:t>Contents</w:t>
      </w:r>
    </w:p>
    <w:p w14:paraId="5ED7CBA2" w14:textId="306C54CF" w:rsidR="00153F51" w:rsidRDefault="00E16212">
      <w:pPr>
        <w:pStyle w:val="TOC1"/>
        <w:rPr>
          <w:rFonts w:asciiTheme="minorHAnsi" w:eastAsiaTheme="minorEastAsia" w:hAnsiTheme="minorHAnsi"/>
          <w:bCs w:val="0"/>
          <w:color w:val="auto"/>
          <w:kern w:val="2"/>
          <w:lang w:val="en-AU" w:eastAsia="en-AU"/>
          <w14:ligatures w14:val="standardContextual"/>
        </w:rPr>
      </w:pPr>
      <w:r w:rsidRPr="007E661E">
        <w:rPr>
          <w:rFonts w:ascii="VIC SemiBold" w:hAnsi="VIC SemiBold"/>
        </w:rPr>
        <w:fldChar w:fldCharType="begin"/>
      </w:r>
      <w:r w:rsidRPr="007E661E">
        <w:rPr>
          <w:rFonts w:ascii="VIC SemiBold" w:hAnsi="VIC SemiBold"/>
        </w:rPr>
        <w:instrText xml:space="preserve"> TOC \o "1-1" \h \z \t "Heading 2,2,Heading 3,3,Heading 4,4" </w:instrText>
      </w:r>
      <w:r w:rsidRPr="007E661E">
        <w:rPr>
          <w:rFonts w:ascii="VIC SemiBold" w:hAnsi="VIC SemiBold"/>
        </w:rPr>
        <w:fldChar w:fldCharType="separate"/>
      </w:r>
      <w:hyperlink w:anchor="_Toc187138666" w:history="1">
        <w:r w:rsidR="00153F51" w:rsidRPr="0054428F">
          <w:rPr>
            <w:rStyle w:val="Hyperlink"/>
            <w:rFonts w:ascii="VIC SemiBold" w:hAnsi="VIC SemiBold"/>
          </w:rPr>
          <w:t>1. Executive Summary</w:t>
        </w:r>
        <w:r w:rsidR="00153F51">
          <w:rPr>
            <w:webHidden/>
          </w:rPr>
          <w:tab/>
        </w:r>
        <w:r w:rsidR="00153F51">
          <w:rPr>
            <w:webHidden/>
          </w:rPr>
          <w:fldChar w:fldCharType="begin"/>
        </w:r>
        <w:r w:rsidR="00153F51">
          <w:rPr>
            <w:webHidden/>
          </w:rPr>
          <w:instrText xml:space="preserve"> PAGEREF _Toc187138666 \h </w:instrText>
        </w:r>
        <w:r w:rsidR="00153F51">
          <w:rPr>
            <w:webHidden/>
          </w:rPr>
        </w:r>
        <w:r w:rsidR="00153F51">
          <w:rPr>
            <w:webHidden/>
          </w:rPr>
          <w:fldChar w:fldCharType="separate"/>
        </w:r>
        <w:r w:rsidR="00153F51">
          <w:rPr>
            <w:webHidden/>
          </w:rPr>
          <w:t>3</w:t>
        </w:r>
        <w:r w:rsidR="00153F51">
          <w:rPr>
            <w:webHidden/>
          </w:rPr>
          <w:fldChar w:fldCharType="end"/>
        </w:r>
      </w:hyperlink>
    </w:p>
    <w:p w14:paraId="17ABF533" w14:textId="5FEEA877" w:rsidR="00153F51" w:rsidRDefault="00153F51">
      <w:pPr>
        <w:pStyle w:val="TOC2"/>
        <w:rPr>
          <w:rFonts w:asciiTheme="minorHAnsi" w:eastAsiaTheme="minorEastAsia" w:hAnsiTheme="minorHAnsi"/>
          <w:bCs w:val="0"/>
          <w:color w:val="auto"/>
          <w:kern w:val="2"/>
          <w:lang w:val="en-AU" w:eastAsia="en-AU"/>
          <w14:ligatures w14:val="standardContextual"/>
        </w:rPr>
      </w:pPr>
      <w:hyperlink w:anchor="_Toc187138667" w:history="1">
        <w:r w:rsidRPr="0054428F">
          <w:rPr>
            <w:rStyle w:val="Hyperlink"/>
            <w:rFonts w:ascii="VIC SemiBold" w:hAnsi="VIC SemiBold"/>
          </w:rPr>
          <w:t>Previous engagement and consultation</w:t>
        </w:r>
        <w:r>
          <w:rPr>
            <w:webHidden/>
          </w:rPr>
          <w:tab/>
        </w:r>
        <w:r>
          <w:rPr>
            <w:webHidden/>
          </w:rPr>
          <w:fldChar w:fldCharType="begin"/>
        </w:r>
        <w:r>
          <w:rPr>
            <w:webHidden/>
          </w:rPr>
          <w:instrText xml:space="preserve"> PAGEREF _Toc187138667 \h </w:instrText>
        </w:r>
        <w:r>
          <w:rPr>
            <w:webHidden/>
          </w:rPr>
        </w:r>
        <w:r>
          <w:rPr>
            <w:webHidden/>
          </w:rPr>
          <w:fldChar w:fldCharType="separate"/>
        </w:r>
        <w:r>
          <w:rPr>
            <w:webHidden/>
          </w:rPr>
          <w:t>4</w:t>
        </w:r>
        <w:r>
          <w:rPr>
            <w:webHidden/>
          </w:rPr>
          <w:fldChar w:fldCharType="end"/>
        </w:r>
      </w:hyperlink>
    </w:p>
    <w:p w14:paraId="3AEA55DB" w14:textId="6F4EA0B8" w:rsidR="00153F51" w:rsidRDefault="00153F51">
      <w:pPr>
        <w:pStyle w:val="TOC2"/>
        <w:rPr>
          <w:rFonts w:asciiTheme="minorHAnsi" w:eastAsiaTheme="minorEastAsia" w:hAnsiTheme="minorHAnsi"/>
          <w:bCs w:val="0"/>
          <w:color w:val="auto"/>
          <w:kern w:val="2"/>
          <w:lang w:val="en-AU" w:eastAsia="en-AU"/>
          <w14:ligatures w14:val="standardContextual"/>
        </w:rPr>
      </w:pPr>
      <w:hyperlink w:anchor="_Toc187138668" w:history="1">
        <w:r w:rsidRPr="0054428F">
          <w:rPr>
            <w:rStyle w:val="Hyperlink"/>
            <w:rFonts w:ascii="VIC SemiBold" w:hAnsi="VIC SemiBold"/>
          </w:rPr>
          <w:t>Next steps</w:t>
        </w:r>
        <w:r>
          <w:rPr>
            <w:webHidden/>
          </w:rPr>
          <w:tab/>
        </w:r>
        <w:r>
          <w:rPr>
            <w:webHidden/>
          </w:rPr>
          <w:fldChar w:fldCharType="begin"/>
        </w:r>
        <w:r>
          <w:rPr>
            <w:webHidden/>
          </w:rPr>
          <w:instrText xml:space="preserve"> PAGEREF _Toc187138668 \h </w:instrText>
        </w:r>
        <w:r>
          <w:rPr>
            <w:webHidden/>
          </w:rPr>
        </w:r>
        <w:r>
          <w:rPr>
            <w:webHidden/>
          </w:rPr>
          <w:fldChar w:fldCharType="separate"/>
        </w:r>
        <w:r>
          <w:rPr>
            <w:webHidden/>
          </w:rPr>
          <w:t>5</w:t>
        </w:r>
        <w:r>
          <w:rPr>
            <w:webHidden/>
          </w:rPr>
          <w:fldChar w:fldCharType="end"/>
        </w:r>
      </w:hyperlink>
    </w:p>
    <w:p w14:paraId="4AEC9277" w14:textId="1099A7A4" w:rsidR="00153F51" w:rsidRDefault="00153F51">
      <w:pPr>
        <w:pStyle w:val="TOC1"/>
        <w:rPr>
          <w:rFonts w:asciiTheme="minorHAnsi" w:eastAsiaTheme="minorEastAsia" w:hAnsiTheme="minorHAnsi"/>
          <w:bCs w:val="0"/>
          <w:color w:val="auto"/>
          <w:kern w:val="2"/>
          <w:lang w:val="en-AU" w:eastAsia="en-AU"/>
          <w14:ligatures w14:val="standardContextual"/>
        </w:rPr>
      </w:pPr>
      <w:hyperlink w:anchor="_Toc187138669" w:history="1">
        <w:r w:rsidRPr="0054428F">
          <w:rPr>
            <w:rStyle w:val="Hyperlink"/>
            <w:rFonts w:ascii="VIC SemiBold" w:hAnsi="VIC SemiBold"/>
          </w:rPr>
          <w:t>2. About the Clause 53.AA Animal production</w:t>
        </w:r>
        <w:r>
          <w:rPr>
            <w:webHidden/>
          </w:rPr>
          <w:tab/>
        </w:r>
        <w:r>
          <w:rPr>
            <w:webHidden/>
          </w:rPr>
          <w:fldChar w:fldCharType="begin"/>
        </w:r>
        <w:r>
          <w:rPr>
            <w:webHidden/>
          </w:rPr>
          <w:instrText xml:space="preserve"> PAGEREF _Toc187138669 \h </w:instrText>
        </w:r>
        <w:r>
          <w:rPr>
            <w:webHidden/>
          </w:rPr>
        </w:r>
        <w:r>
          <w:rPr>
            <w:webHidden/>
          </w:rPr>
          <w:fldChar w:fldCharType="separate"/>
        </w:r>
        <w:r>
          <w:rPr>
            <w:webHidden/>
          </w:rPr>
          <w:t>6</w:t>
        </w:r>
        <w:r>
          <w:rPr>
            <w:webHidden/>
          </w:rPr>
          <w:fldChar w:fldCharType="end"/>
        </w:r>
      </w:hyperlink>
    </w:p>
    <w:p w14:paraId="70BBCC40" w14:textId="28F70753" w:rsidR="00153F51" w:rsidRDefault="00153F51">
      <w:pPr>
        <w:pStyle w:val="TOC2"/>
        <w:rPr>
          <w:rFonts w:asciiTheme="minorHAnsi" w:eastAsiaTheme="minorEastAsia" w:hAnsiTheme="minorHAnsi"/>
          <w:bCs w:val="0"/>
          <w:color w:val="auto"/>
          <w:kern w:val="2"/>
          <w:lang w:val="en-AU" w:eastAsia="en-AU"/>
          <w14:ligatures w14:val="standardContextual"/>
        </w:rPr>
      </w:pPr>
      <w:hyperlink w:anchor="_Toc187138670" w:history="1">
        <w:r w:rsidRPr="0054428F">
          <w:rPr>
            <w:rStyle w:val="Hyperlink"/>
            <w:rFonts w:ascii="VIC SemiBold" w:hAnsi="VIC SemiBold"/>
          </w:rPr>
          <w:t>Incorporated technical documents</w:t>
        </w:r>
        <w:r>
          <w:rPr>
            <w:webHidden/>
          </w:rPr>
          <w:tab/>
        </w:r>
        <w:r>
          <w:rPr>
            <w:webHidden/>
          </w:rPr>
          <w:fldChar w:fldCharType="begin"/>
        </w:r>
        <w:r>
          <w:rPr>
            <w:webHidden/>
          </w:rPr>
          <w:instrText xml:space="preserve"> PAGEREF _Toc187138670 \h </w:instrText>
        </w:r>
        <w:r>
          <w:rPr>
            <w:webHidden/>
          </w:rPr>
        </w:r>
        <w:r>
          <w:rPr>
            <w:webHidden/>
          </w:rPr>
          <w:fldChar w:fldCharType="separate"/>
        </w:r>
        <w:r>
          <w:rPr>
            <w:webHidden/>
          </w:rPr>
          <w:t>6</w:t>
        </w:r>
        <w:r>
          <w:rPr>
            <w:webHidden/>
          </w:rPr>
          <w:fldChar w:fldCharType="end"/>
        </w:r>
      </w:hyperlink>
    </w:p>
    <w:p w14:paraId="6F97981A" w14:textId="60EE5D78" w:rsidR="00153F51" w:rsidRDefault="00153F51">
      <w:pPr>
        <w:pStyle w:val="TOC2"/>
        <w:rPr>
          <w:rFonts w:asciiTheme="minorHAnsi" w:eastAsiaTheme="minorEastAsia" w:hAnsiTheme="minorHAnsi"/>
          <w:bCs w:val="0"/>
          <w:color w:val="auto"/>
          <w:kern w:val="2"/>
          <w:lang w:val="en-AU" w:eastAsia="en-AU"/>
          <w14:ligatures w14:val="standardContextual"/>
        </w:rPr>
      </w:pPr>
      <w:hyperlink w:anchor="_Toc187138671" w:history="1">
        <w:r w:rsidRPr="0054428F">
          <w:rPr>
            <w:rStyle w:val="Hyperlink"/>
            <w:rFonts w:ascii="VIC SemiBold" w:hAnsi="VIC SemiBold"/>
          </w:rPr>
          <w:t>What is new?</w:t>
        </w:r>
        <w:r>
          <w:rPr>
            <w:webHidden/>
          </w:rPr>
          <w:tab/>
        </w:r>
        <w:r>
          <w:rPr>
            <w:webHidden/>
          </w:rPr>
          <w:fldChar w:fldCharType="begin"/>
        </w:r>
        <w:r>
          <w:rPr>
            <w:webHidden/>
          </w:rPr>
          <w:instrText xml:space="preserve"> PAGEREF _Toc187138671 \h </w:instrText>
        </w:r>
        <w:r>
          <w:rPr>
            <w:webHidden/>
          </w:rPr>
        </w:r>
        <w:r>
          <w:rPr>
            <w:webHidden/>
          </w:rPr>
          <w:fldChar w:fldCharType="separate"/>
        </w:r>
        <w:r>
          <w:rPr>
            <w:webHidden/>
          </w:rPr>
          <w:t>7</w:t>
        </w:r>
        <w:r>
          <w:rPr>
            <w:webHidden/>
          </w:rPr>
          <w:fldChar w:fldCharType="end"/>
        </w:r>
      </w:hyperlink>
    </w:p>
    <w:p w14:paraId="25B30A2B" w14:textId="40D8A3D8" w:rsidR="00153F51" w:rsidRDefault="00153F51">
      <w:pPr>
        <w:pStyle w:val="TOC3"/>
        <w:rPr>
          <w:rFonts w:asciiTheme="minorHAnsi" w:eastAsiaTheme="minorEastAsia" w:hAnsiTheme="minorHAnsi"/>
          <w:bCs w:val="0"/>
          <w:color w:val="auto"/>
          <w:kern w:val="2"/>
          <w:lang w:val="en-AU" w:eastAsia="en-AU"/>
          <w14:ligatures w14:val="standardContextual"/>
        </w:rPr>
      </w:pPr>
      <w:hyperlink w:anchor="_Toc187138672" w:history="1">
        <w:r w:rsidRPr="0054428F">
          <w:rPr>
            <w:rStyle w:val="Hyperlink"/>
            <w:rFonts w:ascii="VIC SemiBold" w:hAnsi="VIC SemiBold"/>
          </w:rPr>
          <w:t>Risk-based approach to planning</w:t>
        </w:r>
        <w:r>
          <w:rPr>
            <w:webHidden/>
          </w:rPr>
          <w:tab/>
        </w:r>
        <w:r>
          <w:rPr>
            <w:webHidden/>
          </w:rPr>
          <w:fldChar w:fldCharType="begin"/>
        </w:r>
        <w:r>
          <w:rPr>
            <w:webHidden/>
          </w:rPr>
          <w:instrText xml:space="preserve"> PAGEREF _Toc187138672 \h </w:instrText>
        </w:r>
        <w:r>
          <w:rPr>
            <w:webHidden/>
          </w:rPr>
        </w:r>
        <w:r>
          <w:rPr>
            <w:webHidden/>
          </w:rPr>
          <w:fldChar w:fldCharType="separate"/>
        </w:r>
        <w:r>
          <w:rPr>
            <w:webHidden/>
          </w:rPr>
          <w:t>7</w:t>
        </w:r>
        <w:r>
          <w:rPr>
            <w:webHidden/>
          </w:rPr>
          <w:fldChar w:fldCharType="end"/>
        </w:r>
      </w:hyperlink>
    </w:p>
    <w:p w14:paraId="6099DCAD" w14:textId="16EE9235" w:rsidR="00153F51" w:rsidRDefault="00153F51">
      <w:pPr>
        <w:pStyle w:val="TOC3"/>
        <w:rPr>
          <w:rFonts w:asciiTheme="minorHAnsi" w:eastAsiaTheme="minorEastAsia" w:hAnsiTheme="minorHAnsi"/>
          <w:bCs w:val="0"/>
          <w:color w:val="auto"/>
          <w:kern w:val="2"/>
          <w:lang w:val="en-AU" w:eastAsia="en-AU"/>
          <w14:ligatures w14:val="standardContextual"/>
        </w:rPr>
      </w:pPr>
      <w:hyperlink w:anchor="_Toc187138673" w:history="1">
        <w:r w:rsidRPr="0054428F">
          <w:rPr>
            <w:rStyle w:val="Hyperlink"/>
            <w:rFonts w:ascii="VIC SemiBold" w:hAnsi="VIC SemiBold"/>
          </w:rPr>
          <w:t>Separation distances</w:t>
        </w:r>
        <w:r>
          <w:rPr>
            <w:webHidden/>
          </w:rPr>
          <w:tab/>
        </w:r>
        <w:r>
          <w:rPr>
            <w:webHidden/>
          </w:rPr>
          <w:fldChar w:fldCharType="begin"/>
        </w:r>
        <w:r>
          <w:rPr>
            <w:webHidden/>
          </w:rPr>
          <w:instrText xml:space="preserve"> PAGEREF _Toc187138673 \h </w:instrText>
        </w:r>
        <w:r>
          <w:rPr>
            <w:webHidden/>
          </w:rPr>
        </w:r>
        <w:r>
          <w:rPr>
            <w:webHidden/>
          </w:rPr>
          <w:fldChar w:fldCharType="separate"/>
        </w:r>
        <w:r>
          <w:rPr>
            <w:webHidden/>
          </w:rPr>
          <w:t>7</w:t>
        </w:r>
        <w:r>
          <w:rPr>
            <w:webHidden/>
          </w:rPr>
          <w:fldChar w:fldCharType="end"/>
        </w:r>
      </w:hyperlink>
    </w:p>
    <w:p w14:paraId="09B3B683" w14:textId="3114BD89" w:rsidR="00153F51" w:rsidRDefault="00153F51">
      <w:pPr>
        <w:pStyle w:val="TOC3"/>
        <w:rPr>
          <w:rFonts w:asciiTheme="minorHAnsi" w:eastAsiaTheme="minorEastAsia" w:hAnsiTheme="minorHAnsi"/>
          <w:bCs w:val="0"/>
          <w:color w:val="auto"/>
          <w:kern w:val="2"/>
          <w:lang w:val="en-AU" w:eastAsia="en-AU"/>
          <w14:ligatures w14:val="standardContextual"/>
        </w:rPr>
      </w:pPr>
      <w:hyperlink w:anchor="_Toc187138674" w:history="1">
        <w:r w:rsidRPr="0054428F">
          <w:rPr>
            <w:rStyle w:val="Hyperlink"/>
            <w:rFonts w:ascii="VIC SemiBold" w:hAnsi="VIC SemiBold"/>
          </w:rPr>
          <w:t>Exemption from notice and review</w:t>
        </w:r>
        <w:r>
          <w:rPr>
            <w:webHidden/>
          </w:rPr>
          <w:tab/>
        </w:r>
        <w:r>
          <w:rPr>
            <w:webHidden/>
          </w:rPr>
          <w:fldChar w:fldCharType="begin"/>
        </w:r>
        <w:r>
          <w:rPr>
            <w:webHidden/>
          </w:rPr>
          <w:instrText xml:space="preserve"> PAGEREF _Toc187138674 \h </w:instrText>
        </w:r>
        <w:r>
          <w:rPr>
            <w:webHidden/>
          </w:rPr>
        </w:r>
        <w:r>
          <w:rPr>
            <w:webHidden/>
          </w:rPr>
          <w:fldChar w:fldCharType="separate"/>
        </w:r>
        <w:r>
          <w:rPr>
            <w:webHidden/>
          </w:rPr>
          <w:t>8</w:t>
        </w:r>
        <w:r>
          <w:rPr>
            <w:webHidden/>
          </w:rPr>
          <w:fldChar w:fldCharType="end"/>
        </w:r>
      </w:hyperlink>
    </w:p>
    <w:p w14:paraId="4E6D7503" w14:textId="5F2F146F" w:rsidR="00153F51" w:rsidRDefault="00153F51">
      <w:pPr>
        <w:pStyle w:val="TOC3"/>
        <w:rPr>
          <w:rFonts w:asciiTheme="minorHAnsi" w:eastAsiaTheme="minorEastAsia" w:hAnsiTheme="minorHAnsi"/>
          <w:bCs w:val="0"/>
          <w:color w:val="auto"/>
          <w:kern w:val="2"/>
          <w:lang w:val="en-AU" w:eastAsia="en-AU"/>
          <w14:ligatures w14:val="standardContextual"/>
        </w:rPr>
      </w:pPr>
      <w:hyperlink w:anchor="_Toc187138675" w:history="1">
        <w:r w:rsidRPr="0054428F">
          <w:rPr>
            <w:rStyle w:val="Hyperlink"/>
            <w:rFonts w:ascii="VIC SemiBold" w:hAnsi="VIC SemiBold"/>
          </w:rPr>
          <w:t>Approved Measures</w:t>
        </w:r>
        <w:r>
          <w:rPr>
            <w:webHidden/>
          </w:rPr>
          <w:tab/>
        </w:r>
        <w:r>
          <w:rPr>
            <w:webHidden/>
          </w:rPr>
          <w:fldChar w:fldCharType="begin"/>
        </w:r>
        <w:r>
          <w:rPr>
            <w:webHidden/>
          </w:rPr>
          <w:instrText xml:space="preserve"> PAGEREF _Toc187138675 \h </w:instrText>
        </w:r>
        <w:r>
          <w:rPr>
            <w:webHidden/>
          </w:rPr>
        </w:r>
        <w:r>
          <w:rPr>
            <w:webHidden/>
          </w:rPr>
          <w:fldChar w:fldCharType="separate"/>
        </w:r>
        <w:r>
          <w:rPr>
            <w:webHidden/>
          </w:rPr>
          <w:t>8</w:t>
        </w:r>
        <w:r>
          <w:rPr>
            <w:webHidden/>
          </w:rPr>
          <w:fldChar w:fldCharType="end"/>
        </w:r>
      </w:hyperlink>
    </w:p>
    <w:p w14:paraId="582EE17C" w14:textId="5B2D5E4A" w:rsidR="00153F51" w:rsidRDefault="00153F51">
      <w:pPr>
        <w:pStyle w:val="TOC3"/>
        <w:rPr>
          <w:rFonts w:asciiTheme="minorHAnsi" w:eastAsiaTheme="minorEastAsia" w:hAnsiTheme="minorHAnsi"/>
          <w:bCs w:val="0"/>
          <w:color w:val="auto"/>
          <w:kern w:val="2"/>
          <w:lang w:val="en-AU" w:eastAsia="en-AU"/>
          <w14:ligatures w14:val="standardContextual"/>
        </w:rPr>
      </w:pPr>
      <w:hyperlink w:anchor="_Toc187138676" w:history="1">
        <w:r w:rsidRPr="0054428F">
          <w:rPr>
            <w:rStyle w:val="Hyperlink"/>
            <w:rFonts w:ascii="VIC SemiBold" w:hAnsi="VIC SemiBold"/>
          </w:rPr>
          <w:t>Protection for the community</w:t>
        </w:r>
        <w:r>
          <w:rPr>
            <w:webHidden/>
          </w:rPr>
          <w:tab/>
        </w:r>
        <w:r>
          <w:rPr>
            <w:webHidden/>
          </w:rPr>
          <w:fldChar w:fldCharType="begin"/>
        </w:r>
        <w:r>
          <w:rPr>
            <w:webHidden/>
          </w:rPr>
          <w:instrText xml:space="preserve"> PAGEREF _Toc187138676 \h </w:instrText>
        </w:r>
        <w:r>
          <w:rPr>
            <w:webHidden/>
          </w:rPr>
        </w:r>
        <w:r>
          <w:rPr>
            <w:webHidden/>
          </w:rPr>
          <w:fldChar w:fldCharType="separate"/>
        </w:r>
        <w:r>
          <w:rPr>
            <w:webHidden/>
          </w:rPr>
          <w:t>8</w:t>
        </w:r>
        <w:r>
          <w:rPr>
            <w:webHidden/>
          </w:rPr>
          <w:fldChar w:fldCharType="end"/>
        </w:r>
      </w:hyperlink>
    </w:p>
    <w:p w14:paraId="198D3362" w14:textId="22FF6457" w:rsidR="00153F51" w:rsidRDefault="00153F51">
      <w:pPr>
        <w:pStyle w:val="TOC3"/>
        <w:rPr>
          <w:rFonts w:asciiTheme="minorHAnsi" w:eastAsiaTheme="minorEastAsia" w:hAnsiTheme="minorHAnsi"/>
          <w:bCs w:val="0"/>
          <w:color w:val="auto"/>
          <w:kern w:val="2"/>
          <w:lang w:val="en-AU" w:eastAsia="en-AU"/>
          <w14:ligatures w14:val="standardContextual"/>
        </w:rPr>
      </w:pPr>
      <w:hyperlink w:anchor="_Toc187138677" w:history="1">
        <w:r w:rsidRPr="0054428F">
          <w:rPr>
            <w:rStyle w:val="Hyperlink"/>
            <w:rFonts w:ascii="VIC SemiBold" w:hAnsi="VIC SemiBold"/>
          </w:rPr>
          <w:t>Protection for the environment</w:t>
        </w:r>
        <w:r>
          <w:rPr>
            <w:webHidden/>
          </w:rPr>
          <w:tab/>
        </w:r>
        <w:r>
          <w:rPr>
            <w:webHidden/>
          </w:rPr>
          <w:fldChar w:fldCharType="begin"/>
        </w:r>
        <w:r>
          <w:rPr>
            <w:webHidden/>
          </w:rPr>
          <w:instrText xml:space="preserve"> PAGEREF _Toc187138677 \h </w:instrText>
        </w:r>
        <w:r>
          <w:rPr>
            <w:webHidden/>
          </w:rPr>
        </w:r>
        <w:r>
          <w:rPr>
            <w:webHidden/>
          </w:rPr>
          <w:fldChar w:fldCharType="separate"/>
        </w:r>
        <w:r>
          <w:rPr>
            <w:webHidden/>
          </w:rPr>
          <w:t>9</w:t>
        </w:r>
        <w:r>
          <w:rPr>
            <w:webHidden/>
          </w:rPr>
          <w:fldChar w:fldCharType="end"/>
        </w:r>
      </w:hyperlink>
    </w:p>
    <w:p w14:paraId="58F8E834" w14:textId="5343294C" w:rsidR="00153F51" w:rsidRDefault="00153F51">
      <w:pPr>
        <w:pStyle w:val="TOC3"/>
        <w:rPr>
          <w:rFonts w:asciiTheme="minorHAnsi" w:eastAsiaTheme="minorEastAsia" w:hAnsiTheme="minorHAnsi"/>
          <w:bCs w:val="0"/>
          <w:color w:val="auto"/>
          <w:kern w:val="2"/>
          <w:lang w:val="en-AU" w:eastAsia="en-AU"/>
          <w14:ligatures w14:val="standardContextual"/>
        </w:rPr>
      </w:pPr>
      <w:hyperlink w:anchor="_Toc187138678" w:history="1">
        <w:r w:rsidRPr="0054428F">
          <w:rPr>
            <w:rStyle w:val="Hyperlink"/>
            <w:rFonts w:ascii="VIC SemiBold" w:hAnsi="VIC SemiBold"/>
          </w:rPr>
          <w:t>Benefits for industry</w:t>
        </w:r>
        <w:r>
          <w:rPr>
            <w:webHidden/>
          </w:rPr>
          <w:tab/>
        </w:r>
        <w:r>
          <w:rPr>
            <w:webHidden/>
          </w:rPr>
          <w:fldChar w:fldCharType="begin"/>
        </w:r>
        <w:r>
          <w:rPr>
            <w:webHidden/>
          </w:rPr>
          <w:instrText xml:space="preserve"> PAGEREF _Toc187138678 \h </w:instrText>
        </w:r>
        <w:r>
          <w:rPr>
            <w:webHidden/>
          </w:rPr>
        </w:r>
        <w:r>
          <w:rPr>
            <w:webHidden/>
          </w:rPr>
          <w:fldChar w:fldCharType="separate"/>
        </w:r>
        <w:r>
          <w:rPr>
            <w:webHidden/>
          </w:rPr>
          <w:t>9</w:t>
        </w:r>
        <w:r>
          <w:rPr>
            <w:webHidden/>
          </w:rPr>
          <w:fldChar w:fldCharType="end"/>
        </w:r>
      </w:hyperlink>
    </w:p>
    <w:p w14:paraId="5FF0F62B" w14:textId="0D7D84BF" w:rsidR="00153F51" w:rsidRDefault="00153F51">
      <w:pPr>
        <w:pStyle w:val="TOC3"/>
        <w:rPr>
          <w:rFonts w:asciiTheme="minorHAnsi" w:eastAsiaTheme="minorEastAsia" w:hAnsiTheme="minorHAnsi"/>
          <w:bCs w:val="0"/>
          <w:color w:val="auto"/>
          <w:kern w:val="2"/>
          <w:lang w:val="en-AU" w:eastAsia="en-AU"/>
          <w14:ligatures w14:val="standardContextual"/>
        </w:rPr>
      </w:pPr>
      <w:hyperlink w:anchor="_Toc187138679" w:history="1">
        <w:r w:rsidRPr="0054428F">
          <w:rPr>
            <w:rStyle w:val="Hyperlink"/>
            <w:rFonts w:ascii="VIC SemiBold" w:hAnsi="VIC SemiBold"/>
          </w:rPr>
          <w:t>Supporting information</w:t>
        </w:r>
        <w:r>
          <w:rPr>
            <w:webHidden/>
          </w:rPr>
          <w:tab/>
        </w:r>
        <w:r>
          <w:rPr>
            <w:webHidden/>
          </w:rPr>
          <w:fldChar w:fldCharType="begin"/>
        </w:r>
        <w:r>
          <w:rPr>
            <w:webHidden/>
          </w:rPr>
          <w:instrText xml:space="preserve"> PAGEREF _Toc187138679 \h </w:instrText>
        </w:r>
        <w:r>
          <w:rPr>
            <w:webHidden/>
          </w:rPr>
        </w:r>
        <w:r>
          <w:rPr>
            <w:webHidden/>
          </w:rPr>
          <w:fldChar w:fldCharType="separate"/>
        </w:r>
        <w:r>
          <w:rPr>
            <w:webHidden/>
          </w:rPr>
          <w:t>10</w:t>
        </w:r>
        <w:r>
          <w:rPr>
            <w:webHidden/>
          </w:rPr>
          <w:fldChar w:fldCharType="end"/>
        </w:r>
      </w:hyperlink>
    </w:p>
    <w:p w14:paraId="3A20C350" w14:textId="5862FB28" w:rsidR="00153F51" w:rsidRDefault="00153F51">
      <w:pPr>
        <w:pStyle w:val="TOC1"/>
        <w:rPr>
          <w:rFonts w:asciiTheme="minorHAnsi" w:eastAsiaTheme="minorEastAsia" w:hAnsiTheme="minorHAnsi"/>
          <w:bCs w:val="0"/>
          <w:color w:val="auto"/>
          <w:kern w:val="2"/>
          <w:lang w:val="en-AU" w:eastAsia="en-AU"/>
          <w14:ligatures w14:val="standardContextual"/>
        </w:rPr>
      </w:pPr>
      <w:hyperlink w:anchor="_Toc187138680" w:history="1">
        <w:r w:rsidRPr="0054428F">
          <w:rPr>
            <w:rStyle w:val="Hyperlink"/>
            <w:rFonts w:ascii="VIC SemiBold" w:hAnsi="VIC SemiBold"/>
          </w:rPr>
          <w:t>3. Demographics of engagement respondents</w:t>
        </w:r>
        <w:r>
          <w:rPr>
            <w:webHidden/>
          </w:rPr>
          <w:tab/>
        </w:r>
        <w:r>
          <w:rPr>
            <w:webHidden/>
          </w:rPr>
          <w:fldChar w:fldCharType="begin"/>
        </w:r>
        <w:r>
          <w:rPr>
            <w:webHidden/>
          </w:rPr>
          <w:instrText xml:space="preserve"> PAGEREF _Toc187138680 \h </w:instrText>
        </w:r>
        <w:r>
          <w:rPr>
            <w:webHidden/>
          </w:rPr>
        </w:r>
        <w:r>
          <w:rPr>
            <w:webHidden/>
          </w:rPr>
          <w:fldChar w:fldCharType="separate"/>
        </w:r>
        <w:r>
          <w:rPr>
            <w:webHidden/>
          </w:rPr>
          <w:t>11</w:t>
        </w:r>
        <w:r>
          <w:rPr>
            <w:webHidden/>
          </w:rPr>
          <w:fldChar w:fldCharType="end"/>
        </w:r>
      </w:hyperlink>
    </w:p>
    <w:p w14:paraId="15F198ED" w14:textId="16D34D3F" w:rsidR="00153F51" w:rsidRDefault="00153F51">
      <w:pPr>
        <w:pStyle w:val="TOC1"/>
        <w:rPr>
          <w:rFonts w:asciiTheme="minorHAnsi" w:eastAsiaTheme="minorEastAsia" w:hAnsiTheme="minorHAnsi"/>
          <w:bCs w:val="0"/>
          <w:color w:val="auto"/>
          <w:kern w:val="2"/>
          <w:lang w:val="en-AU" w:eastAsia="en-AU"/>
          <w14:ligatures w14:val="standardContextual"/>
        </w:rPr>
      </w:pPr>
      <w:hyperlink w:anchor="_Toc187138681" w:history="1">
        <w:r w:rsidRPr="0054428F">
          <w:rPr>
            <w:rStyle w:val="Hyperlink"/>
            <w:rFonts w:ascii="VIC SemiBold" w:hAnsi="VIC SemiBold"/>
          </w:rPr>
          <w:t>4. What we heard in the submissions</w:t>
        </w:r>
        <w:r>
          <w:rPr>
            <w:webHidden/>
          </w:rPr>
          <w:tab/>
        </w:r>
        <w:r>
          <w:rPr>
            <w:webHidden/>
          </w:rPr>
          <w:fldChar w:fldCharType="begin"/>
        </w:r>
        <w:r>
          <w:rPr>
            <w:webHidden/>
          </w:rPr>
          <w:instrText xml:space="preserve"> PAGEREF _Toc187138681 \h </w:instrText>
        </w:r>
        <w:r>
          <w:rPr>
            <w:webHidden/>
          </w:rPr>
        </w:r>
        <w:r>
          <w:rPr>
            <w:webHidden/>
          </w:rPr>
          <w:fldChar w:fldCharType="separate"/>
        </w:r>
        <w:r>
          <w:rPr>
            <w:webHidden/>
          </w:rPr>
          <w:t>12</w:t>
        </w:r>
        <w:r>
          <w:rPr>
            <w:webHidden/>
          </w:rPr>
          <w:fldChar w:fldCharType="end"/>
        </w:r>
      </w:hyperlink>
    </w:p>
    <w:p w14:paraId="124F857F" w14:textId="70846CCC" w:rsidR="00D83AE5" w:rsidRPr="007E661E" w:rsidRDefault="00E16212" w:rsidP="007E661E">
      <w:pPr>
        <w:pStyle w:val="TOC1"/>
      </w:pPr>
      <w:r w:rsidRPr="007E661E">
        <w:rPr>
          <w:rFonts w:ascii="VIC SemiBold" w:hAnsi="VIC SemiBold"/>
        </w:rPr>
        <w:fldChar w:fldCharType="end"/>
      </w:r>
    </w:p>
    <w:p w14:paraId="0A664AB5" w14:textId="77777777" w:rsidR="00D83AE5" w:rsidRPr="007E661E" w:rsidRDefault="00D83AE5" w:rsidP="000C290C">
      <w:pPr>
        <w:rPr>
          <w:rFonts w:ascii="VIC" w:hAnsi="VIC"/>
        </w:rPr>
        <w:sectPr w:rsidR="00D83AE5" w:rsidRPr="007E661E" w:rsidSect="00F566B6">
          <w:headerReference w:type="default" r:id="rId30"/>
          <w:footerReference w:type="even" r:id="rId31"/>
          <w:footerReference w:type="default" r:id="rId32"/>
          <w:footerReference w:type="first" r:id="rId33"/>
          <w:pgSz w:w="11900" w:h="16840"/>
          <w:pgMar w:top="1701" w:right="1134" w:bottom="1418" w:left="1134" w:header="709" w:footer="397" w:gutter="0"/>
          <w:cols w:space="708"/>
          <w:docGrid w:linePitch="360"/>
        </w:sectPr>
      </w:pPr>
    </w:p>
    <w:p w14:paraId="114CBE86" w14:textId="3D21E35A" w:rsidR="00CC6E7E" w:rsidRPr="00EA35D3" w:rsidRDefault="00CC6E7E" w:rsidP="005E78F4">
      <w:pPr>
        <w:pStyle w:val="Heading1"/>
        <w:rPr>
          <w:rFonts w:ascii="VIC SemiBold" w:hAnsi="VIC SemiBold"/>
          <w:b w:val="0"/>
        </w:rPr>
      </w:pPr>
      <w:bookmarkStart w:id="3" w:name="_Toc187138666"/>
      <w:r w:rsidRPr="00EA35D3">
        <w:rPr>
          <w:rFonts w:ascii="VIC SemiBold" w:hAnsi="VIC SemiBold"/>
          <w:b w:val="0"/>
        </w:rPr>
        <w:lastRenderedPageBreak/>
        <w:t>1.</w:t>
      </w:r>
      <w:r w:rsidR="00666A1B" w:rsidRPr="00EA35D3">
        <w:rPr>
          <w:rFonts w:ascii="VIC SemiBold" w:hAnsi="VIC SemiBold"/>
          <w:b w:val="0"/>
        </w:rPr>
        <w:t xml:space="preserve"> </w:t>
      </w:r>
      <w:r w:rsidR="006A08CC" w:rsidRPr="00EA35D3">
        <w:rPr>
          <w:rFonts w:ascii="VIC SemiBold" w:hAnsi="VIC SemiBold"/>
          <w:b w:val="0"/>
        </w:rPr>
        <w:t>Executive Summary</w:t>
      </w:r>
      <w:bookmarkEnd w:id="3"/>
    </w:p>
    <w:p w14:paraId="1BB29D00" w14:textId="2D2A6B3E" w:rsidR="006A08CC" w:rsidRPr="00223036" w:rsidRDefault="00504AC2" w:rsidP="008B0D20">
      <w:pPr>
        <w:pStyle w:val="BodyText"/>
        <w:rPr>
          <w:rFonts w:ascii="VIC" w:hAnsi="VIC"/>
          <w:sz w:val="24"/>
          <w:szCs w:val="24"/>
        </w:rPr>
      </w:pPr>
      <w:r>
        <w:rPr>
          <w:rFonts w:ascii="VIC" w:hAnsi="VIC"/>
          <w:sz w:val="24"/>
          <w:szCs w:val="24"/>
        </w:rPr>
        <w:t xml:space="preserve">Agriculture Victoria </w:t>
      </w:r>
      <w:r w:rsidR="00C472DD">
        <w:rPr>
          <w:rFonts w:ascii="VIC" w:hAnsi="VIC"/>
          <w:sz w:val="24"/>
          <w:szCs w:val="24"/>
        </w:rPr>
        <w:t xml:space="preserve">released </w:t>
      </w:r>
      <w:r w:rsidR="00591AD3" w:rsidRPr="00223036">
        <w:rPr>
          <w:rFonts w:ascii="VIC" w:hAnsi="VIC"/>
          <w:sz w:val="24"/>
          <w:szCs w:val="24"/>
        </w:rPr>
        <w:t>draft land use planning regulations for the establishment and expansion of animal production facilities</w:t>
      </w:r>
      <w:r w:rsidR="00223036" w:rsidRPr="00223036">
        <w:rPr>
          <w:rFonts w:ascii="VIC" w:hAnsi="VIC"/>
          <w:sz w:val="24"/>
          <w:szCs w:val="24"/>
        </w:rPr>
        <w:t xml:space="preserve"> </w:t>
      </w:r>
      <w:r w:rsidR="00591AD3" w:rsidRPr="00223036">
        <w:rPr>
          <w:rFonts w:ascii="VIC" w:hAnsi="VIC"/>
          <w:sz w:val="24"/>
          <w:szCs w:val="24"/>
        </w:rPr>
        <w:t>in Victoria</w:t>
      </w:r>
      <w:r w:rsidR="00722C88">
        <w:rPr>
          <w:rFonts w:ascii="VIC" w:hAnsi="VIC"/>
          <w:sz w:val="24"/>
          <w:szCs w:val="24"/>
        </w:rPr>
        <w:t>,</w:t>
      </w:r>
      <w:r w:rsidR="00591AD3" w:rsidRPr="00223036">
        <w:rPr>
          <w:rFonts w:ascii="VIC" w:hAnsi="VIC"/>
          <w:sz w:val="24"/>
          <w:szCs w:val="24"/>
        </w:rPr>
        <w:t xml:space="preserve"> </w:t>
      </w:r>
      <w:r w:rsidR="00BB2425" w:rsidRPr="00223036">
        <w:rPr>
          <w:rFonts w:ascii="VIC" w:hAnsi="VIC"/>
          <w:sz w:val="24"/>
          <w:szCs w:val="24"/>
        </w:rPr>
        <w:t xml:space="preserve">for public consultation from </w:t>
      </w:r>
      <w:r w:rsidR="003769BB" w:rsidRPr="00223036">
        <w:rPr>
          <w:rFonts w:ascii="VIC" w:hAnsi="VIC"/>
          <w:sz w:val="24"/>
          <w:szCs w:val="24"/>
        </w:rPr>
        <w:t>13 February 2024</w:t>
      </w:r>
      <w:r w:rsidR="00C472DD">
        <w:rPr>
          <w:rFonts w:ascii="VIC" w:hAnsi="VIC"/>
          <w:sz w:val="24"/>
          <w:szCs w:val="24"/>
        </w:rPr>
        <w:t xml:space="preserve"> </w:t>
      </w:r>
      <w:r w:rsidR="003769BB" w:rsidRPr="00223036">
        <w:rPr>
          <w:rFonts w:ascii="VIC" w:hAnsi="VIC"/>
          <w:sz w:val="24"/>
          <w:szCs w:val="24"/>
        </w:rPr>
        <w:t>to 22 April 2024</w:t>
      </w:r>
      <w:r w:rsidR="00DC78B8" w:rsidRPr="00223036">
        <w:rPr>
          <w:rFonts w:ascii="VIC" w:hAnsi="VIC"/>
          <w:sz w:val="24"/>
          <w:szCs w:val="24"/>
        </w:rPr>
        <w:t>.</w:t>
      </w:r>
    </w:p>
    <w:p w14:paraId="0CA9AA22" w14:textId="1255336F" w:rsidR="00531165" w:rsidRPr="002D6377" w:rsidRDefault="00930AAE" w:rsidP="00531165">
      <w:pPr>
        <w:pStyle w:val="BodyText"/>
        <w:rPr>
          <w:rFonts w:ascii="VIC" w:hAnsi="VIC"/>
          <w:sz w:val="24"/>
          <w:szCs w:val="24"/>
        </w:rPr>
      </w:pPr>
      <w:r w:rsidRPr="0016705C">
        <w:rPr>
          <w:rFonts w:ascii="VIC" w:hAnsi="VIC"/>
          <w:sz w:val="24"/>
          <w:szCs w:val="24"/>
        </w:rPr>
        <w:t xml:space="preserve">Clause 53.AA </w:t>
      </w:r>
      <w:r w:rsidR="00402558">
        <w:rPr>
          <w:rFonts w:ascii="VIC" w:hAnsi="VIC"/>
          <w:sz w:val="24"/>
          <w:szCs w:val="24"/>
        </w:rPr>
        <w:t xml:space="preserve">Animal Production </w:t>
      </w:r>
      <w:r w:rsidR="00531165" w:rsidRPr="002D6377">
        <w:rPr>
          <w:rFonts w:ascii="VIC" w:hAnsi="VIC"/>
          <w:sz w:val="24"/>
          <w:szCs w:val="24"/>
        </w:rPr>
        <w:t>cover</w:t>
      </w:r>
      <w:r w:rsidR="00531165" w:rsidRPr="00402558">
        <w:rPr>
          <w:rFonts w:ascii="VIC" w:hAnsi="VIC"/>
          <w:sz w:val="24"/>
          <w:szCs w:val="24"/>
        </w:rPr>
        <w:t>s</w:t>
      </w:r>
      <w:r w:rsidR="00402558" w:rsidDel="009B62A1">
        <w:rPr>
          <w:rFonts w:ascii="VIC" w:hAnsi="VIC"/>
          <w:sz w:val="24"/>
          <w:szCs w:val="24"/>
        </w:rPr>
        <w:t xml:space="preserve"> </w:t>
      </w:r>
      <w:r w:rsidR="00717024" w:rsidRPr="00717024">
        <w:rPr>
          <w:rFonts w:ascii="VIC" w:hAnsi="VIC"/>
          <w:sz w:val="24"/>
          <w:szCs w:val="24"/>
        </w:rPr>
        <w:t>intensive animal production, including pig, poultry, intensive dairy, cattle feedlot, sheep, and goat industries.</w:t>
      </w:r>
    </w:p>
    <w:p w14:paraId="63F08668" w14:textId="2963FBD4" w:rsidR="00531165" w:rsidRPr="002D6377" w:rsidRDefault="00531165" w:rsidP="00531165">
      <w:pPr>
        <w:pStyle w:val="BodyText"/>
        <w:rPr>
          <w:rFonts w:ascii="VIC" w:hAnsi="VIC"/>
          <w:sz w:val="24"/>
          <w:szCs w:val="24"/>
        </w:rPr>
      </w:pPr>
      <w:r w:rsidRPr="002D6377">
        <w:rPr>
          <w:rFonts w:ascii="VIC" w:hAnsi="VIC"/>
          <w:sz w:val="24"/>
          <w:szCs w:val="24"/>
        </w:rPr>
        <w:t xml:space="preserve">The proposed </w:t>
      </w:r>
      <w:r w:rsidR="00402558">
        <w:rPr>
          <w:rFonts w:ascii="VIC" w:hAnsi="VIC"/>
          <w:sz w:val="24"/>
          <w:szCs w:val="24"/>
        </w:rPr>
        <w:t>regulations</w:t>
      </w:r>
      <w:r w:rsidRPr="002D6377">
        <w:rPr>
          <w:rFonts w:ascii="VIC" w:hAnsi="VIC"/>
          <w:sz w:val="24"/>
          <w:szCs w:val="24"/>
        </w:rPr>
        <w:t xml:space="preserve"> </w:t>
      </w:r>
      <w:r w:rsidR="00B534D5">
        <w:rPr>
          <w:rFonts w:ascii="VIC" w:hAnsi="VIC"/>
          <w:sz w:val="24"/>
          <w:szCs w:val="24"/>
        </w:rPr>
        <w:t xml:space="preserve">are intended to </w:t>
      </w:r>
      <w:r w:rsidRPr="002D6377">
        <w:rPr>
          <w:rFonts w:ascii="VIC" w:hAnsi="VIC"/>
          <w:sz w:val="24"/>
          <w:szCs w:val="24"/>
        </w:rPr>
        <w:t xml:space="preserve">be added as a new Clause in the </w:t>
      </w:r>
      <w:r w:rsidRPr="00E027B7">
        <w:rPr>
          <w:rFonts w:ascii="VIC" w:hAnsi="VIC"/>
          <w:i/>
          <w:iCs/>
          <w:sz w:val="24"/>
          <w:szCs w:val="24"/>
        </w:rPr>
        <w:t>Victoria Planning Provisions</w:t>
      </w:r>
      <w:r w:rsidRPr="002D6377">
        <w:rPr>
          <w:rFonts w:ascii="VIC" w:hAnsi="VIC"/>
          <w:sz w:val="24"/>
          <w:szCs w:val="24"/>
        </w:rPr>
        <w:t xml:space="preserve"> (VPP) and all planning schemes in Victoria. </w:t>
      </w:r>
    </w:p>
    <w:p w14:paraId="365A7927" w14:textId="29AC743F" w:rsidR="00531165" w:rsidRPr="002D6377" w:rsidRDefault="00531165" w:rsidP="00531165">
      <w:pPr>
        <w:pStyle w:val="BodyText"/>
        <w:rPr>
          <w:rFonts w:ascii="VIC" w:hAnsi="VIC"/>
          <w:sz w:val="24"/>
          <w:szCs w:val="24"/>
        </w:rPr>
      </w:pPr>
      <w:r w:rsidRPr="002D6377">
        <w:rPr>
          <w:rFonts w:ascii="VIC" w:hAnsi="VIC"/>
          <w:sz w:val="24"/>
          <w:szCs w:val="24"/>
        </w:rPr>
        <w:t xml:space="preserve">The </w:t>
      </w:r>
      <w:r w:rsidR="00F727CC">
        <w:rPr>
          <w:rFonts w:ascii="VIC" w:hAnsi="VIC"/>
          <w:sz w:val="24"/>
          <w:szCs w:val="24"/>
        </w:rPr>
        <w:t>regulations</w:t>
      </w:r>
      <w:r w:rsidRPr="002D6377">
        <w:rPr>
          <w:rFonts w:ascii="VIC" w:hAnsi="VIC"/>
          <w:sz w:val="24"/>
          <w:szCs w:val="24"/>
        </w:rPr>
        <w:t xml:space="preserve"> have been </w:t>
      </w:r>
      <w:r w:rsidR="009E5FE5">
        <w:rPr>
          <w:rFonts w:ascii="VIC" w:hAnsi="VIC"/>
          <w:sz w:val="24"/>
          <w:szCs w:val="24"/>
        </w:rPr>
        <w:t xml:space="preserve">under development since 2018 and have </w:t>
      </w:r>
      <w:r w:rsidRPr="002D6377">
        <w:rPr>
          <w:rFonts w:ascii="VIC" w:hAnsi="VIC"/>
          <w:sz w:val="24"/>
          <w:szCs w:val="24"/>
        </w:rPr>
        <w:t xml:space="preserve">been co-designed with the agriculture sector, community, </w:t>
      </w:r>
      <w:r w:rsidR="00F727CC">
        <w:rPr>
          <w:rFonts w:ascii="VIC" w:hAnsi="VIC"/>
          <w:sz w:val="24"/>
          <w:szCs w:val="24"/>
        </w:rPr>
        <w:t xml:space="preserve">technical </w:t>
      </w:r>
      <w:r w:rsidRPr="002D6377">
        <w:rPr>
          <w:rFonts w:ascii="VIC" w:hAnsi="VIC"/>
          <w:sz w:val="24"/>
          <w:szCs w:val="24"/>
        </w:rPr>
        <w:t xml:space="preserve">consultants and government agency partners. </w:t>
      </w:r>
    </w:p>
    <w:p w14:paraId="47E69CAB" w14:textId="01599F3D" w:rsidR="00531165" w:rsidRPr="002D6377" w:rsidRDefault="00531165" w:rsidP="00531165">
      <w:pPr>
        <w:pStyle w:val="BodyText"/>
        <w:rPr>
          <w:rFonts w:ascii="VIC" w:hAnsi="VIC"/>
          <w:sz w:val="24"/>
          <w:szCs w:val="24"/>
        </w:rPr>
      </w:pPr>
      <w:r w:rsidRPr="002D6377">
        <w:rPr>
          <w:rFonts w:ascii="VIC" w:hAnsi="VIC"/>
          <w:sz w:val="24"/>
          <w:szCs w:val="24"/>
        </w:rPr>
        <w:t xml:space="preserve">The Clause </w:t>
      </w:r>
      <w:r w:rsidR="00AC64EA">
        <w:rPr>
          <w:rFonts w:ascii="VIC" w:hAnsi="VIC"/>
          <w:sz w:val="24"/>
          <w:szCs w:val="24"/>
        </w:rPr>
        <w:t xml:space="preserve">is underpinned by the following aims: </w:t>
      </w:r>
    </w:p>
    <w:p w14:paraId="75151B3E" w14:textId="77777777" w:rsidR="00531165" w:rsidRPr="002D6377" w:rsidRDefault="00531165" w:rsidP="00F727CC">
      <w:pPr>
        <w:pStyle w:val="BodyText"/>
        <w:numPr>
          <w:ilvl w:val="0"/>
          <w:numId w:val="26"/>
        </w:numPr>
        <w:rPr>
          <w:rFonts w:ascii="VIC" w:hAnsi="VIC"/>
          <w:sz w:val="24"/>
          <w:szCs w:val="24"/>
        </w:rPr>
      </w:pPr>
      <w:r w:rsidRPr="002D6377">
        <w:rPr>
          <w:rFonts w:ascii="VIC" w:hAnsi="VIC"/>
          <w:sz w:val="24"/>
          <w:szCs w:val="24"/>
        </w:rPr>
        <w:t xml:space="preserve">Environmental and community impacts are well-managed by adopting a risk-based approach to planning applications. </w:t>
      </w:r>
    </w:p>
    <w:p w14:paraId="45C31288" w14:textId="77777777" w:rsidR="00531165" w:rsidRPr="002D6377" w:rsidRDefault="00531165" w:rsidP="00F727CC">
      <w:pPr>
        <w:pStyle w:val="BodyText"/>
        <w:numPr>
          <w:ilvl w:val="0"/>
          <w:numId w:val="26"/>
        </w:numPr>
        <w:rPr>
          <w:rFonts w:ascii="VIC" w:hAnsi="VIC"/>
          <w:sz w:val="24"/>
          <w:szCs w:val="24"/>
        </w:rPr>
      </w:pPr>
      <w:r w:rsidRPr="002D6377">
        <w:rPr>
          <w:rFonts w:ascii="VIC" w:hAnsi="VIC"/>
          <w:sz w:val="24"/>
          <w:szCs w:val="24"/>
        </w:rPr>
        <w:t xml:space="preserve">Local government is supported to make well-informed and faster planning decisions. </w:t>
      </w:r>
    </w:p>
    <w:p w14:paraId="1F633C48" w14:textId="2E423CEE" w:rsidR="00531165" w:rsidRPr="00542627" w:rsidRDefault="00531165" w:rsidP="00531165">
      <w:pPr>
        <w:pStyle w:val="BodyText"/>
        <w:numPr>
          <w:ilvl w:val="0"/>
          <w:numId w:val="26"/>
        </w:numPr>
        <w:rPr>
          <w:rFonts w:ascii="VIC" w:hAnsi="VIC"/>
          <w:sz w:val="24"/>
          <w:szCs w:val="24"/>
        </w:rPr>
      </w:pPr>
      <w:r w:rsidRPr="002D6377">
        <w:rPr>
          <w:rFonts w:ascii="VIC" w:hAnsi="VIC"/>
          <w:sz w:val="24"/>
          <w:szCs w:val="24"/>
        </w:rPr>
        <w:t xml:space="preserve">Producers have confidence in a clearer, more consistent, and fit-for-purpose planning system. </w:t>
      </w:r>
    </w:p>
    <w:p w14:paraId="778671DC" w14:textId="698EC13D" w:rsidR="0083533B" w:rsidRDefault="001E2F17" w:rsidP="0083533B">
      <w:pPr>
        <w:pStyle w:val="BodyText"/>
        <w:rPr>
          <w:rFonts w:ascii="VIC" w:hAnsi="VIC"/>
          <w:sz w:val="24"/>
          <w:szCs w:val="24"/>
        </w:rPr>
      </w:pPr>
      <w:r w:rsidRPr="0016705C">
        <w:rPr>
          <w:rFonts w:ascii="VIC" w:hAnsi="VIC"/>
          <w:sz w:val="24"/>
          <w:szCs w:val="24"/>
        </w:rPr>
        <w:t xml:space="preserve">The consultation provided stakeholders the opportunity to </w:t>
      </w:r>
      <w:r w:rsidR="00225342">
        <w:rPr>
          <w:rFonts w:ascii="VIC" w:hAnsi="VIC"/>
          <w:sz w:val="24"/>
          <w:szCs w:val="24"/>
        </w:rPr>
        <w:t>submit</w:t>
      </w:r>
      <w:r w:rsidRPr="0016705C">
        <w:rPr>
          <w:rFonts w:ascii="VIC" w:hAnsi="VIC"/>
          <w:sz w:val="24"/>
          <w:szCs w:val="24"/>
        </w:rPr>
        <w:t xml:space="preserve"> detailed written submissions on the </w:t>
      </w:r>
      <w:r w:rsidR="0058612B" w:rsidRPr="0016705C">
        <w:rPr>
          <w:rFonts w:ascii="VIC" w:hAnsi="VIC"/>
          <w:sz w:val="24"/>
          <w:szCs w:val="24"/>
        </w:rPr>
        <w:t xml:space="preserve">new regulations </w:t>
      </w:r>
      <w:r w:rsidRPr="0016705C">
        <w:rPr>
          <w:rFonts w:ascii="VIC" w:hAnsi="VIC"/>
          <w:sz w:val="24"/>
          <w:szCs w:val="24"/>
        </w:rPr>
        <w:t>and collected demographic information via an online survey.</w:t>
      </w:r>
      <w:r w:rsidR="0083533B" w:rsidRPr="0083533B">
        <w:rPr>
          <w:rFonts w:ascii="VIC" w:hAnsi="VIC"/>
          <w:sz w:val="24"/>
          <w:szCs w:val="24"/>
        </w:rPr>
        <w:t xml:space="preserve"> </w:t>
      </w:r>
    </w:p>
    <w:p w14:paraId="40C55075" w14:textId="707EA761" w:rsidR="0083533B" w:rsidRDefault="00225342" w:rsidP="0083533B">
      <w:pPr>
        <w:pStyle w:val="BodyText"/>
        <w:rPr>
          <w:rFonts w:ascii="VIC" w:hAnsi="VIC"/>
          <w:sz w:val="24"/>
          <w:szCs w:val="24"/>
        </w:rPr>
      </w:pPr>
      <w:r>
        <w:rPr>
          <w:rFonts w:ascii="VIC" w:hAnsi="VIC"/>
          <w:sz w:val="24"/>
          <w:szCs w:val="24"/>
        </w:rPr>
        <w:t xml:space="preserve">The consultation was designed </w:t>
      </w:r>
      <w:r w:rsidR="0083533B" w:rsidRPr="0016705C">
        <w:rPr>
          <w:rFonts w:ascii="VIC" w:hAnsi="VIC"/>
          <w:sz w:val="24"/>
          <w:szCs w:val="24"/>
        </w:rPr>
        <w:t xml:space="preserve">to </w:t>
      </w:r>
      <w:r w:rsidR="00E86C94">
        <w:rPr>
          <w:rFonts w:ascii="VIC" w:hAnsi="VIC"/>
          <w:sz w:val="24"/>
          <w:szCs w:val="24"/>
        </w:rPr>
        <w:t xml:space="preserve">explore potential </w:t>
      </w:r>
      <w:r w:rsidR="0083533B" w:rsidRPr="0016705C">
        <w:rPr>
          <w:rFonts w:ascii="VIC" w:hAnsi="VIC"/>
          <w:sz w:val="24"/>
          <w:szCs w:val="24"/>
        </w:rPr>
        <w:t xml:space="preserve">unintended </w:t>
      </w:r>
      <w:r w:rsidR="0021504E">
        <w:rPr>
          <w:rFonts w:ascii="VIC" w:hAnsi="VIC"/>
          <w:sz w:val="24"/>
          <w:szCs w:val="24"/>
        </w:rPr>
        <w:t>outcomes</w:t>
      </w:r>
      <w:r w:rsidR="0083533B" w:rsidRPr="0016705C">
        <w:rPr>
          <w:rFonts w:ascii="VIC" w:hAnsi="VIC"/>
          <w:sz w:val="24"/>
          <w:szCs w:val="24"/>
        </w:rPr>
        <w:t xml:space="preserve"> </w:t>
      </w:r>
      <w:r w:rsidR="00662FCB">
        <w:rPr>
          <w:rFonts w:ascii="VIC" w:hAnsi="VIC"/>
          <w:sz w:val="24"/>
          <w:szCs w:val="24"/>
        </w:rPr>
        <w:t xml:space="preserve">and </w:t>
      </w:r>
      <w:r w:rsidR="0083533B" w:rsidRPr="0016705C">
        <w:rPr>
          <w:rFonts w:ascii="VIC" w:hAnsi="VIC"/>
          <w:sz w:val="24"/>
          <w:szCs w:val="24"/>
        </w:rPr>
        <w:t xml:space="preserve">gaps, and </w:t>
      </w:r>
      <w:r w:rsidR="00662FCB">
        <w:rPr>
          <w:rFonts w:ascii="VIC" w:hAnsi="VIC"/>
          <w:sz w:val="24"/>
          <w:szCs w:val="24"/>
        </w:rPr>
        <w:t xml:space="preserve">to </w:t>
      </w:r>
      <w:r w:rsidR="00E638EB">
        <w:rPr>
          <w:rFonts w:ascii="VIC" w:hAnsi="VIC"/>
          <w:sz w:val="24"/>
          <w:szCs w:val="24"/>
        </w:rPr>
        <w:t>enable</w:t>
      </w:r>
      <w:r w:rsidR="00662FCB">
        <w:rPr>
          <w:rFonts w:ascii="VIC" w:hAnsi="VIC"/>
          <w:sz w:val="24"/>
          <w:szCs w:val="24"/>
        </w:rPr>
        <w:t xml:space="preserve"> </w:t>
      </w:r>
      <w:r w:rsidR="00651E89">
        <w:rPr>
          <w:rFonts w:ascii="VIC" w:hAnsi="VIC"/>
          <w:sz w:val="24"/>
          <w:szCs w:val="24"/>
        </w:rPr>
        <w:t>the reforms</w:t>
      </w:r>
      <w:r w:rsidR="00E638EB">
        <w:rPr>
          <w:rFonts w:ascii="VIC" w:hAnsi="VIC"/>
          <w:sz w:val="24"/>
          <w:szCs w:val="24"/>
        </w:rPr>
        <w:t xml:space="preserve"> to</w:t>
      </w:r>
      <w:r w:rsidR="0083533B" w:rsidRPr="0016705C">
        <w:rPr>
          <w:rFonts w:ascii="VIC" w:hAnsi="VIC"/>
          <w:sz w:val="24"/>
          <w:szCs w:val="24"/>
        </w:rPr>
        <w:t xml:space="preserve"> meet community, industry, and other stakeholders’ expectations. </w:t>
      </w:r>
    </w:p>
    <w:p w14:paraId="14C2D87F" w14:textId="6C9D7836" w:rsidR="00930AAE" w:rsidRDefault="00930AAE" w:rsidP="00930AAE">
      <w:pPr>
        <w:pStyle w:val="BodyText"/>
        <w:rPr>
          <w:rFonts w:ascii="VIC" w:hAnsi="VIC"/>
          <w:sz w:val="24"/>
          <w:szCs w:val="24"/>
        </w:rPr>
      </w:pPr>
      <w:r w:rsidRPr="0016705C">
        <w:rPr>
          <w:rFonts w:ascii="VIC" w:hAnsi="VIC"/>
          <w:sz w:val="24"/>
          <w:szCs w:val="24"/>
        </w:rPr>
        <w:t xml:space="preserve">Responses were received from </w:t>
      </w:r>
      <w:r w:rsidR="00106876">
        <w:rPr>
          <w:rFonts w:ascii="VIC" w:hAnsi="VIC"/>
          <w:sz w:val="24"/>
          <w:szCs w:val="24"/>
        </w:rPr>
        <w:t>6</w:t>
      </w:r>
      <w:r w:rsidR="00106876" w:rsidRPr="0016705C">
        <w:rPr>
          <w:rFonts w:ascii="VIC" w:hAnsi="VIC"/>
          <w:sz w:val="24"/>
          <w:szCs w:val="24"/>
        </w:rPr>
        <w:t xml:space="preserve"> </w:t>
      </w:r>
      <w:r w:rsidRPr="0016705C">
        <w:rPr>
          <w:rFonts w:ascii="VIC" w:hAnsi="VIC"/>
          <w:sz w:val="24"/>
          <w:szCs w:val="24"/>
        </w:rPr>
        <w:t xml:space="preserve">individuals and </w:t>
      </w:r>
      <w:r w:rsidR="00A26721">
        <w:rPr>
          <w:rFonts w:ascii="VIC" w:hAnsi="VIC"/>
          <w:sz w:val="24"/>
          <w:szCs w:val="24"/>
        </w:rPr>
        <w:t xml:space="preserve">21 </w:t>
      </w:r>
      <w:r w:rsidRPr="0016705C">
        <w:rPr>
          <w:rFonts w:ascii="VIC" w:hAnsi="VIC"/>
          <w:sz w:val="24"/>
          <w:szCs w:val="24"/>
        </w:rPr>
        <w:t>organisations, comprising</w:t>
      </w:r>
      <w:r>
        <w:rPr>
          <w:rFonts w:ascii="VIC" w:hAnsi="VIC"/>
          <w:sz w:val="24"/>
          <w:szCs w:val="24"/>
        </w:rPr>
        <w:t xml:space="preserve"> </w:t>
      </w:r>
      <w:r w:rsidR="00BA124B">
        <w:rPr>
          <w:rFonts w:ascii="VIC" w:hAnsi="VIC"/>
          <w:sz w:val="24"/>
          <w:szCs w:val="24"/>
        </w:rPr>
        <w:t>27</w:t>
      </w:r>
      <w:r w:rsidR="00BA124B" w:rsidRPr="0016705C">
        <w:rPr>
          <w:rFonts w:ascii="VIC" w:hAnsi="VIC"/>
          <w:sz w:val="24"/>
          <w:szCs w:val="24"/>
        </w:rPr>
        <w:t xml:space="preserve"> </w:t>
      </w:r>
      <w:r w:rsidRPr="0016705C">
        <w:rPr>
          <w:rFonts w:ascii="VIC" w:hAnsi="VIC"/>
          <w:sz w:val="24"/>
          <w:szCs w:val="24"/>
        </w:rPr>
        <w:t>submissions</w:t>
      </w:r>
      <w:r w:rsidR="00326909">
        <w:rPr>
          <w:rStyle w:val="FootnoteReference"/>
          <w:rFonts w:ascii="VIC" w:hAnsi="VIC"/>
          <w:sz w:val="24"/>
          <w:szCs w:val="24"/>
        </w:rPr>
        <w:footnoteReference w:id="2"/>
      </w:r>
      <w:r w:rsidRPr="0016705C">
        <w:rPr>
          <w:rFonts w:ascii="VIC" w:hAnsi="VIC"/>
          <w:sz w:val="24"/>
          <w:szCs w:val="24"/>
        </w:rPr>
        <w:t xml:space="preserve">. </w:t>
      </w:r>
    </w:p>
    <w:p w14:paraId="66994902" w14:textId="62FCB9DD" w:rsidR="00F35BB4" w:rsidRPr="0016705C" w:rsidRDefault="00783B3C" w:rsidP="00F35BB4">
      <w:pPr>
        <w:pStyle w:val="BodyText"/>
        <w:rPr>
          <w:rFonts w:ascii="VIC" w:hAnsi="VIC"/>
          <w:sz w:val="24"/>
          <w:szCs w:val="24"/>
        </w:rPr>
      </w:pPr>
      <w:r>
        <w:rPr>
          <w:rFonts w:ascii="VIC" w:hAnsi="VIC"/>
          <w:sz w:val="24"/>
          <w:szCs w:val="24"/>
        </w:rPr>
        <w:t>Most</w:t>
      </w:r>
      <w:r w:rsidR="00F35BB4" w:rsidRPr="0016705C">
        <w:rPr>
          <w:rFonts w:ascii="VIC" w:hAnsi="VIC"/>
          <w:sz w:val="24"/>
          <w:szCs w:val="24"/>
        </w:rPr>
        <w:t xml:space="preserve"> respondents supported the strategic goals of the draft </w:t>
      </w:r>
      <w:r w:rsidR="00811CA5">
        <w:rPr>
          <w:rFonts w:ascii="VIC" w:hAnsi="VIC"/>
          <w:sz w:val="24"/>
          <w:szCs w:val="24"/>
        </w:rPr>
        <w:t>regulations</w:t>
      </w:r>
      <w:r w:rsidR="00F35BB4" w:rsidRPr="0016705C">
        <w:rPr>
          <w:rFonts w:ascii="VIC" w:hAnsi="VIC"/>
          <w:sz w:val="24"/>
          <w:szCs w:val="24"/>
        </w:rPr>
        <w:t xml:space="preserve">. Many submitted suggestions and recommendations </w:t>
      </w:r>
      <w:r w:rsidR="006F3816">
        <w:rPr>
          <w:rFonts w:ascii="VIC" w:hAnsi="VIC"/>
          <w:sz w:val="24"/>
          <w:szCs w:val="24"/>
        </w:rPr>
        <w:t xml:space="preserve">for improvements or clarifications. </w:t>
      </w:r>
      <w:r w:rsidR="00F35BB4" w:rsidRPr="0016705C">
        <w:rPr>
          <w:rFonts w:ascii="VIC" w:hAnsi="VIC"/>
          <w:sz w:val="24"/>
          <w:szCs w:val="24"/>
        </w:rPr>
        <w:t xml:space="preserve">A significant </w:t>
      </w:r>
      <w:r>
        <w:rPr>
          <w:rFonts w:ascii="VIC" w:hAnsi="VIC"/>
          <w:sz w:val="24"/>
          <w:szCs w:val="24"/>
        </w:rPr>
        <w:t>amount of</w:t>
      </w:r>
      <w:r w:rsidR="00F35BB4" w:rsidRPr="0016705C">
        <w:rPr>
          <w:rFonts w:ascii="VIC" w:hAnsi="VIC"/>
          <w:sz w:val="24"/>
          <w:szCs w:val="24"/>
        </w:rPr>
        <w:t xml:space="preserve"> feedback was focused on </w:t>
      </w:r>
      <w:r w:rsidR="00FA5EF5">
        <w:rPr>
          <w:rFonts w:ascii="VIC" w:hAnsi="VIC"/>
          <w:sz w:val="24"/>
          <w:szCs w:val="24"/>
        </w:rPr>
        <w:t>the technical planning detail</w:t>
      </w:r>
      <w:r w:rsidR="00BC5213">
        <w:rPr>
          <w:rFonts w:ascii="VIC" w:hAnsi="VIC"/>
          <w:sz w:val="24"/>
          <w:szCs w:val="24"/>
        </w:rPr>
        <w:t xml:space="preserve"> and </w:t>
      </w:r>
      <w:r w:rsidR="00F96A7A">
        <w:rPr>
          <w:rFonts w:ascii="VIC" w:hAnsi="VIC"/>
          <w:sz w:val="24"/>
          <w:szCs w:val="24"/>
        </w:rPr>
        <w:t>how this impacted various industry sectors</w:t>
      </w:r>
      <w:r w:rsidR="00F35BB4" w:rsidRPr="0016705C">
        <w:rPr>
          <w:rFonts w:ascii="VIC" w:hAnsi="VIC"/>
          <w:sz w:val="24"/>
          <w:szCs w:val="24"/>
        </w:rPr>
        <w:t>.</w:t>
      </w:r>
    </w:p>
    <w:p w14:paraId="0162F21E" w14:textId="79B92470" w:rsidR="00BC5213" w:rsidRPr="0016705C" w:rsidRDefault="00BC5213" w:rsidP="00BC5213">
      <w:pPr>
        <w:pStyle w:val="BodyText"/>
        <w:rPr>
          <w:rFonts w:ascii="VIC" w:hAnsi="VIC"/>
          <w:sz w:val="24"/>
          <w:szCs w:val="24"/>
        </w:rPr>
      </w:pPr>
      <w:r w:rsidRPr="0016705C">
        <w:rPr>
          <w:rFonts w:ascii="VIC" w:hAnsi="VIC"/>
          <w:sz w:val="24"/>
          <w:szCs w:val="24"/>
        </w:rPr>
        <w:t>The</w:t>
      </w:r>
      <w:r w:rsidR="00783B3C">
        <w:rPr>
          <w:rFonts w:ascii="VIC" w:hAnsi="VIC"/>
          <w:sz w:val="24"/>
          <w:szCs w:val="24"/>
        </w:rPr>
        <w:t xml:space="preserve"> </w:t>
      </w:r>
      <w:r w:rsidRPr="0016705C">
        <w:rPr>
          <w:rFonts w:ascii="VIC" w:hAnsi="VIC"/>
          <w:sz w:val="24"/>
          <w:szCs w:val="24"/>
        </w:rPr>
        <w:t xml:space="preserve">feedback </w:t>
      </w:r>
      <w:r w:rsidR="00086FBA">
        <w:rPr>
          <w:rFonts w:ascii="VIC" w:hAnsi="VIC"/>
          <w:sz w:val="24"/>
          <w:szCs w:val="24"/>
        </w:rPr>
        <w:t>was broad in scope</w:t>
      </w:r>
      <w:r w:rsidR="00B842EB">
        <w:rPr>
          <w:rFonts w:ascii="VIC" w:hAnsi="VIC"/>
          <w:sz w:val="24"/>
          <w:szCs w:val="24"/>
        </w:rPr>
        <w:t>,</w:t>
      </w:r>
      <w:r w:rsidR="00086FBA">
        <w:rPr>
          <w:rFonts w:ascii="VIC" w:hAnsi="VIC"/>
          <w:sz w:val="24"/>
          <w:szCs w:val="24"/>
        </w:rPr>
        <w:t xml:space="preserve"> however </w:t>
      </w:r>
      <w:r w:rsidR="001F7EDF">
        <w:rPr>
          <w:rFonts w:ascii="VIC" w:hAnsi="VIC"/>
          <w:sz w:val="24"/>
          <w:szCs w:val="24"/>
        </w:rPr>
        <w:t>some</w:t>
      </w:r>
      <w:r w:rsidR="00086FBA">
        <w:rPr>
          <w:rFonts w:ascii="VIC" w:hAnsi="VIC"/>
          <w:sz w:val="24"/>
          <w:szCs w:val="24"/>
        </w:rPr>
        <w:t xml:space="preserve"> key </w:t>
      </w:r>
      <w:r w:rsidRPr="0016705C">
        <w:rPr>
          <w:rFonts w:ascii="VIC" w:hAnsi="VIC"/>
          <w:sz w:val="24"/>
          <w:szCs w:val="24"/>
        </w:rPr>
        <w:t>themes</w:t>
      </w:r>
      <w:r w:rsidR="00086FBA">
        <w:rPr>
          <w:rFonts w:ascii="VIC" w:hAnsi="VIC"/>
          <w:sz w:val="24"/>
          <w:szCs w:val="24"/>
        </w:rPr>
        <w:t xml:space="preserve"> emerged</w:t>
      </w:r>
      <w:r w:rsidR="001F7EDF">
        <w:rPr>
          <w:rFonts w:ascii="VIC" w:hAnsi="VIC"/>
          <w:sz w:val="24"/>
          <w:szCs w:val="24"/>
        </w:rPr>
        <w:t>, including</w:t>
      </w:r>
      <w:r w:rsidRPr="0016705C">
        <w:rPr>
          <w:rFonts w:ascii="VIC" w:hAnsi="VIC"/>
          <w:sz w:val="24"/>
          <w:szCs w:val="24"/>
        </w:rPr>
        <w:t>:</w:t>
      </w:r>
    </w:p>
    <w:p w14:paraId="1EA8F0E5" w14:textId="6C2683BB" w:rsidR="00F35BB4" w:rsidRDefault="00086FBA" w:rsidP="00F7078C">
      <w:pPr>
        <w:pStyle w:val="BodyText"/>
        <w:numPr>
          <w:ilvl w:val="0"/>
          <w:numId w:val="23"/>
        </w:numPr>
        <w:rPr>
          <w:rFonts w:ascii="VIC" w:hAnsi="VIC"/>
          <w:sz w:val="24"/>
          <w:szCs w:val="24"/>
        </w:rPr>
      </w:pPr>
      <w:r>
        <w:rPr>
          <w:rFonts w:ascii="VIC" w:hAnsi="VIC"/>
          <w:sz w:val="24"/>
          <w:szCs w:val="24"/>
        </w:rPr>
        <w:t xml:space="preserve">The need for government to provide appropriate supports and </w:t>
      </w:r>
      <w:r w:rsidR="000068D7">
        <w:rPr>
          <w:rFonts w:ascii="VIC" w:hAnsi="VIC"/>
          <w:sz w:val="24"/>
          <w:szCs w:val="24"/>
        </w:rPr>
        <w:t xml:space="preserve">guidance </w:t>
      </w:r>
      <w:r>
        <w:rPr>
          <w:rFonts w:ascii="VIC" w:hAnsi="VIC"/>
          <w:sz w:val="24"/>
          <w:szCs w:val="24"/>
        </w:rPr>
        <w:t>for</w:t>
      </w:r>
      <w:r w:rsidR="00D47326">
        <w:rPr>
          <w:rFonts w:ascii="VIC" w:hAnsi="VIC"/>
          <w:sz w:val="24"/>
          <w:szCs w:val="24"/>
        </w:rPr>
        <w:t xml:space="preserve"> </w:t>
      </w:r>
      <w:r w:rsidR="008766A1">
        <w:rPr>
          <w:rFonts w:ascii="VIC" w:hAnsi="VIC"/>
          <w:sz w:val="24"/>
          <w:szCs w:val="24"/>
        </w:rPr>
        <w:t xml:space="preserve">planning applications. </w:t>
      </w:r>
    </w:p>
    <w:p w14:paraId="04ACDBC9" w14:textId="66519641" w:rsidR="008766A1" w:rsidRDefault="00BF511F" w:rsidP="00F7078C">
      <w:pPr>
        <w:pStyle w:val="BodyText"/>
        <w:numPr>
          <w:ilvl w:val="0"/>
          <w:numId w:val="23"/>
        </w:numPr>
        <w:rPr>
          <w:rFonts w:ascii="VIC" w:hAnsi="VIC"/>
          <w:sz w:val="24"/>
          <w:szCs w:val="24"/>
        </w:rPr>
      </w:pPr>
      <w:r>
        <w:rPr>
          <w:rFonts w:ascii="VIC" w:hAnsi="VIC"/>
          <w:sz w:val="24"/>
          <w:szCs w:val="24"/>
        </w:rPr>
        <w:lastRenderedPageBreak/>
        <w:t xml:space="preserve">Technical </w:t>
      </w:r>
      <w:r w:rsidR="00086FBA">
        <w:rPr>
          <w:rFonts w:ascii="VIC" w:hAnsi="VIC"/>
          <w:sz w:val="24"/>
          <w:szCs w:val="24"/>
        </w:rPr>
        <w:t xml:space="preserve">changes to the </w:t>
      </w:r>
      <w:r w:rsidR="00E86C94">
        <w:rPr>
          <w:rFonts w:ascii="VIC" w:hAnsi="VIC"/>
          <w:sz w:val="24"/>
          <w:szCs w:val="24"/>
        </w:rPr>
        <w:t>draft</w:t>
      </w:r>
      <w:r w:rsidR="00086FBA">
        <w:rPr>
          <w:rFonts w:ascii="VIC" w:hAnsi="VIC"/>
          <w:sz w:val="24"/>
          <w:szCs w:val="24"/>
        </w:rPr>
        <w:t xml:space="preserve"> regulations to </w:t>
      </w:r>
      <w:r w:rsidR="00F27E3E">
        <w:rPr>
          <w:rFonts w:ascii="VIC" w:hAnsi="VIC"/>
          <w:sz w:val="24"/>
          <w:szCs w:val="24"/>
        </w:rPr>
        <w:t xml:space="preserve">improve clarity and </w:t>
      </w:r>
      <w:r w:rsidR="00624E28">
        <w:rPr>
          <w:rFonts w:ascii="VIC" w:hAnsi="VIC"/>
          <w:sz w:val="24"/>
          <w:szCs w:val="24"/>
        </w:rPr>
        <w:t>support</w:t>
      </w:r>
      <w:r w:rsidR="00F27E3E">
        <w:rPr>
          <w:rFonts w:ascii="VIC" w:hAnsi="VIC"/>
          <w:sz w:val="24"/>
          <w:szCs w:val="24"/>
        </w:rPr>
        <w:t xml:space="preserve"> requirements </w:t>
      </w:r>
      <w:r w:rsidR="00624E28">
        <w:rPr>
          <w:rFonts w:ascii="VIC" w:hAnsi="VIC"/>
          <w:sz w:val="24"/>
          <w:szCs w:val="24"/>
        </w:rPr>
        <w:t xml:space="preserve">that </w:t>
      </w:r>
      <w:r w:rsidR="00F02DBB">
        <w:rPr>
          <w:rFonts w:ascii="VIC" w:hAnsi="VIC"/>
          <w:sz w:val="24"/>
          <w:szCs w:val="24"/>
        </w:rPr>
        <w:t>are appropriate to the specifics of different animal industries</w:t>
      </w:r>
    </w:p>
    <w:p w14:paraId="5ED2DD4F" w14:textId="0277FB9E" w:rsidR="00BF511F" w:rsidRDefault="00D316F5" w:rsidP="00F7078C">
      <w:pPr>
        <w:pStyle w:val="BodyText"/>
        <w:numPr>
          <w:ilvl w:val="0"/>
          <w:numId w:val="23"/>
        </w:numPr>
        <w:rPr>
          <w:rFonts w:ascii="VIC" w:hAnsi="VIC"/>
          <w:sz w:val="24"/>
          <w:szCs w:val="24"/>
        </w:rPr>
      </w:pPr>
      <w:r>
        <w:rPr>
          <w:rFonts w:ascii="VIC" w:hAnsi="VIC"/>
          <w:sz w:val="24"/>
          <w:szCs w:val="24"/>
        </w:rPr>
        <w:t xml:space="preserve">Differing interpretations of </w:t>
      </w:r>
      <w:r w:rsidR="00B11E16">
        <w:rPr>
          <w:rFonts w:ascii="VIC" w:hAnsi="VIC"/>
          <w:sz w:val="24"/>
          <w:szCs w:val="24"/>
        </w:rPr>
        <w:t>the planning outcomes being sought</w:t>
      </w:r>
      <w:r>
        <w:rPr>
          <w:rFonts w:ascii="VIC" w:hAnsi="VIC"/>
          <w:sz w:val="24"/>
          <w:szCs w:val="24"/>
        </w:rPr>
        <w:t xml:space="preserve"> that</w:t>
      </w:r>
      <w:r w:rsidDel="00B11E16">
        <w:rPr>
          <w:rFonts w:ascii="VIC" w:hAnsi="VIC"/>
          <w:sz w:val="24"/>
          <w:szCs w:val="24"/>
        </w:rPr>
        <w:t xml:space="preserve"> </w:t>
      </w:r>
      <w:r>
        <w:rPr>
          <w:rFonts w:ascii="VIC" w:hAnsi="VIC"/>
          <w:sz w:val="24"/>
          <w:szCs w:val="24"/>
        </w:rPr>
        <w:t xml:space="preserve">necessitated </w:t>
      </w:r>
      <w:r w:rsidR="0028010D">
        <w:rPr>
          <w:rFonts w:ascii="VIC" w:hAnsi="VIC"/>
          <w:sz w:val="24"/>
          <w:szCs w:val="24"/>
        </w:rPr>
        <w:t>amendments</w:t>
      </w:r>
      <w:r w:rsidR="00B11E16">
        <w:rPr>
          <w:rFonts w:ascii="VIC" w:hAnsi="VIC"/>
          <w:sz w:val="24"/>
          <w:szCs w:val="24"/>
        </w:rPr>
        <w:t xml:space="preserve"> to improve clarity</w:t>
      </w:r>
      <w:r w:rsidR="0016228D">
        <w:rPr>
          <w:rFonts w:ascii="VIC" w:hAnsi="VIC"/>
          <w:sz w:val="24"/>
          <w:szCs w:val="24"/>
        </w:rPr>
        <w:t xml:space="preserve">. </w:t>
      </w:r>
    </w:p>
    <w:p w14:paraId="5F3AEB3A" w14:textId="42B74129" w:rsidR="0028010D" w:rsidRDefault="00474B80" w:rsidP="00F7078C">
      <w:pPr>
        <w:pStyle w:val="BodyText"/>
        <w:numPr>
          <w:ilvl w:val="0"/>
          <w:numId w:val="23"/>
        </w:numPr>
        <w:rPr>
          <w:rFonts w:ascii="VIC" w:hAnsi="VIC"/>
          <w:sz w:val="24"/>
          <w:szCs w:val="24"/>
        </w:rPr>
      </w:pPr>
      <w:r>
        <w:rPr>
          <w:rFonts w:ascii="VIC" w:hAnsi="VIC"/>
          <w:sz w:val="24"/>
          <w:szCs w:val="24"/>
        </w:rPr>
        <w:t xml:space="preserve">Changes to </w:t>
      </w:r>
      <w:r w:rsidR="00D316F5">
        <w:rPr>
          <w:rFonts w:ascii="VIC" w:hAnsi="VIC"/>
          <w:sz w:val="24"/>
          <w:szCs w:val="24"/>
        </w:rPr>
        <w:t xml:space="preserve">the </w:t>
      </w:r>
      <w:r w:rsidR="00BF2940">
        <w:rPr>
          <w:rFonts w:ascii="VIC" w:hAnsi="VIC"/>
          <w:sz w:val="24"/>
          <w:szCs w:val="24"/>
        </w:rPr>
        <w:t>risk-based</w:t>
      </w:r>
      <w:r w:rsidR="0016228D">
        <w:rPr>
          <w:rFonts w:ascii="VIC" w:hAnsi="VIC"/>
          <w:sz w:val="24"/>
          <w:szCs w:val="24"/>
        </w:rPr>
        <w:t xml:space="preserve"> </w:t>
      </w:r>
      <w:r w:rsidR="00F065D3">
        <w:rPr>
          <w:rFonts w:ascii="VIC" w:hAnsi="VIC"/>
          <w:sz w:val="24"/>
          <w:szCs w:val="24"/>
        </w:rPr>
        <w:t xml:space="preserve">controls for </w:t>
      </w:r>
      <w:r w:rsidR="00C904E7">
        <w:rPr>
          <w:rFonts w:ascii="VIC" w:hAnsi="VIC"/>
          <w:sz w:val="24"/>
          <w:szCs w:val="24"/>
        </w:rPr>
        <w:t xml:space="preserve">irrigated and </w:t>
      </w:r>
      <w:r w:rsidR="00F065D3">
        <w:rPr>
          <w:rFonts w:ascii="VIC" w:hAnsi="VIC"/>
          <w:sz w:val="24"/>
          <w:szCs w:val="24"/>
        </w:rPr>
        <w:t xml:space="preserve">smaller </w:t>
      </w:r>
      <w:r>
        <w:rPr>
          <w:rFonts w:ascii="VIC" w:hAnsi="VIC"/>
          <w:sz w:val="24"/>
          <w:szCs w:val="24"/>
        </w:rPr>
        <w:t>production systems</w:t>
      </w:r>
      <w:r w:rsidR="00F21BCD">
        <w:rPr>
          <w:rFonts w:ascii="VIC" w:hAnsi="VIC"/>
          <w:sz w:val="24"/>
          <w:szCs w:val="24"/>
        </w:rPr>
        <w:t>.</w:t>
      </w:r>
    </w:p>
    <w:p w14:paraId="51BE54C2" w14:textId="60F83953" w:rsidR="00F35BB4" w:rsidRDefault="007106A9" w:rsidP="008B0D20">
      <w:pPr>
        <w:pStyle w:val="BodyText"/>
        <w:numPr>
          <w:ilvl w:val="0"/>
          <w:numId w:val="23"/>
        </w:numPr>
        <w:rPr>
          <w:rFonts w:ascii="VIC" w:hAnsi="VIC"/>
          <w:sz w:val="24"/>
          <w:szCs w:val="24"/>
        </w:rPr>
      </w:pPr>
      <w:r w:rsidRPr="007106A9">
        <w:rPr>
          <w:rFonts w:ascii="VIC" w:hAnsi="VIC"/>
          <w:sz w:val="24"/>
          <w:szCs w:val="24"/>
        </w:rPr>
        <w:t xml:space="preserve">Comments relating to </w:t>
      </w:r>
      <w:r w:rsidR="0016228D" w:rsidRPr="007106A9">
        <w:rPr>
          <w:rFonts w:ascii="VIC" w:hAnsi="VIC"/>
          <w:sz w:val="24"/>
          <w:szCs w:val="24"/>
        </w:rPr>
        <w:t xml:space="preserve">the definition of grazing </w:t>
      </w:r>
      <w:r w:rsidR="00CA15CA">
        <w:rPr>
          <w:rFonts w:ascii="VIC" w:hAnsi="VIC"/>
          <w:sz w:val="24"/>
          <w:szCs w:val="24"/>
        </w:rPr>
        <w:t xml:space="preserve">animal </w:t>
      </w:r>
      <w:r w:rsidR="0016228D" w:rsidRPr="007106A9">
        <w:rPr>
          <w:rFonts w:ascii="VIC" w:hAnsi="VIC"/>
          <w:sz w:val="24"/>
          <w:szCs w:val="24"/>
        </w:rPr>
        <w:t xml:space="preserve">production systems. </w:t>
      </w:r>
    </w:p>
    <w:p w14:paraId="31A91C53" w14:textId="528259A3" w:rsidR="007106A9" w:rsidRPr="007106A9" w:rsidRDefault="00BF2940" w:rsidP="008B0D20">
      <w:pPr>
        <w:pStyle w:val="BodyText"/>
        <w:numPr>
          <w:ilvl w:val="0"/>
          <w:numId w:val="23"/>
        </w:numPr>
        <w:rPr>
          <w:rFonts w:ascii="VIC" w:hAnsi="VIC"/>
          <w:sz w:val="24"/>
          <w:szCs w:val="24"/>
        </w:rPr>
      </w:pPr>
      <w:r>
        <w:rPr>
          <w:rFonts w:ascii="VIC" w:hAnsi="VIC"/>
          <w:sz w:val="24"/>
          <w:szCs w:val="24"/>
        </w:rPr>
        <w:t xml:space="preserve">Suggestions for further work in other </w:t>
      </w:r>
      <w:r w:rsidR="00E60503">
        <w:rPr>
          <w:rFonts w:ascii="VIC" w:hAnsi="VIC"/>
          <w:sz w:val="24"/>
          <w:szCs w:val="24"/>
        </w:rPr>
        <w:t>areas of regulation.</w:t>
      </w:r>
    </w:p>
    <w:p w14:paraId="0B92AD46" w14:textId="6DB5AE8F" w:rsidR="0083533B" w:rsidRPr="0016705C" w:rsidRDefault="00BC5213" w:rsidP="0083533B">
      <w:pPr>
        <w:pStyle w:val="BodyText"/>
        <w:rPr>
          <w:rFonts w:ascii="VIC" w:hAnsi="VIC"/>
          <w:sz w:val="24"/>
          <w:szCs w:val="24"/>
        </w:rPr>
      </w:pPr>
      <w:r w:rsidRPr="007106A9">
        <w:rPr>
          <w:rFonts w:ascii="VIC" w:hAnsi="VIC"/>
          <w:sz w:val="24"/>
          <w:szCs w:val="24"/>
        </w:rPr>
        <w:t xml:space="preserve">Respondents’ feedback </w:t>
      </w:r>
      <w:r w:rsidR="002D449A" w:rsidRPr="007106A9">
        <w:rPr>
          <w:rFonts w:ascii="VIC" w:hAnsi="VIC"/>
          <w:sz w:val="24"/>
          <w:szCs w:val="24"/>
        </w:rPr>
        <w:t>will be used to clarify</w:t>
      </w:r>
      <w:r w:rsidR="003D48B1" w:rsidRPr="007106A9">
        <w:rPr>
          <w:rFonts w:ascii="VIC" w:hAnsi="VIC"/>
          <w:sz w:val="24"/>
          <w:szCs w:val="24"/>
        </w:rPr>
        <w:t xml:space="preserve"> planning </w:t>
      </w:r>
      <w:r w:rsidR="002D449A" w:rsidRPr="007106A9">
        <w:rPr>
          <w:rFonts w:ascii="VIC" w:hAnsi="VIC"/>
          <w:sz w:val="24"/>
          <w:szCs w:val="24"/>
        </w:rPr>
        <w:t xml:space="preserve">guidance </w:t>
      </w:r>
      <w:r w:rsidR="003D48B1" w:rsidRPr="007106A9">
        <w:rPr>
          <w:rFonts w:ascii="VIC" w:hAnsi="VIC"/>
          <w:sz w:val="24"/>
          <w:szCs w:val="24"/>
        </w:rPr>
        <w:t xml:space="preserve">and update </w:t>
      </w:r>
      <w:r w:rsidR="0083533B" w:rsidRPr="007106A9">
        <w:rPr>
          <w:rFonts w:ascii="VIC" w:hAnsi="VIC"/>
          <w:sz w:val="24"/>
          <w:szCs w:val="24"/>
        </w:rPr>
        <w:t xml:space="preserve">the </w:t>
      </w:r>
      <w:r w:rsidR="0083533B" w:rsidRPr="0016705C">
        <w:rPr>
          <w:rFonts w:ascii="VIC" w:hAnsi="VIC"/>
          <w:sz w:val="24"/>
          <w:szCs w:val="24"/>
        </w:rPr>
        <w:t>final version of the land use planning regulations for animal production facilities in Victoria, Clause 53.AA Animal production.</w:t>
      </w:r>
    </w:p>
    <w:p w14:paraId="4825CC3D" w14:textId="3209034F" w:rsidR="00465AD2" w:rsidRPr="00EA35D3" w:rsidRDefault="00465AD2" w:rsidP="00CF627E">
      <w:pPr>
        <w:pStyle w:val="Heading2"/>
        <w:rPr>
          <w:rFonts w:ascii="VIC SemiBold" w:hAnsi="VIC SemiBold"/>
          <w:b w:val="0"/>
        </w:rPr>
      </w:pPr>
      <w:bookmarkStart w:id="4" w:name="_Toc187138667"/>
      <w:r w:rsidRPr="00EA35D3">
        <w:rPr>
          <w:rFonts w:ascii="VIC SemiBold" w:hAnsi="VIC SemiBold"/>
          <w:b w:val="0"/>
        </w:rPr>
        <w:t>Previous engagement and consultation</w:t>
      </w:r>
      <w:bookmarkEnd w:id="4"/>
    </w:p>
    <w:p w14:paraId="00AF7E4D" w14:textId="07B2CF3E" w:rsidR="00772ABB" w:rsidRDefault="0017541E" w:rsidP="00696E89">
      <w:pPr>
        <w:pStyle w:val="BodyText"/>
        <w:rPr>
          <w:rFonts w:ascii="VIC" w:hAnsi="VIC"/>
          <w:sz w:val="24"/>
          <w:szCs w:val="24"/>
        </w:rPr>
      </w:pPr>
      <w:r>
        <w:rPr>
          <w:rFonts w:ascii="VIC" w:hAnsi="VIC"/>
          <w:sz w:val="24"/>
          <w:szCs w:val="24"/>
        </w:rPr>
        <w:t>Work on t</w:t>
      </w:r>
      <w:r w:rsidR="0054799F" w:rsidRPr="000B25CD">
        <w:rPr>
          <w:rFonts w:ascii="VIC" w:hAnsi="VIC"/>
          <w:sz w:val="24"/>
          <w:szCs w:val="24"/>
        </w:rPr>
        <w:t xml:space="preserve">hese reforms </w:t>
      </w:r>
      <w:r>
        <w:rPr>
          <w:rFonts w:ascii="VIC" w:hAnsi="VIC"/>
          <w:sz w:val="24"/>
          <w:szCs w:val="24"/>
        </w:rPr>
        <w:t xml:space="preserve">began </w:t>
      </w:r>
      <w:r w:rsidR="0079619D">
        <w:rPr>
          <w:rFonts w:ascii="VIC" w:hAnsi="VIC"/>
          <w:sz w:val="24"/>
          <w:szCs w:val="24"/>
        </w:rPr>
        <w:t>in 20</w:t>
      </w:r>
      <w:r w:rsidR="00DA59CE">
        <w:rPr>
          <w:rFonts w:ascii="VIC" w:hAnsi="VIC"/>
          <w:sz w:val="24"/>
          <w:szCs w:val="24"/>
        </w:rPr>
        <w:t>1</w:t>
      </w:r>
      <w:r w:rsidR="00AB7FE8">
        <w:rPr>
          <w:rFonts w:ascii="VIC" w:hAnsi="VIC"/>
          <w:sz w:val="24"/>
          <w:szCs w:val="24"/>
        </w:rPr>
        <w:t>6</w:t>
      </w:r>
      <w:r w:rsidR="00DA59CE">
        <w:rPr>
          <w:rFonts w:ascii="VIC" w:hAnsi="VIC"/>
          <w:sz w:val="24"/>
          <w:szCs w:val="24"/>
        </w:rPr>
        <w:t xml:space="preserve">, </w:t>
      </w:r>
      <w:r w:rsidR="004D51AD">
        <w:rPr>
          <w:rFonts w:ascii="VIC" w:hAnsi="VIC"/>
          <w:sz w:val="24"/>
          <w:szCs w:val="24"/>
        </w:rPr>
        <w:t xml:space="preserve">when </w:t>
      </w:r>
      <w:r w:rsidR="002D6742" w:rsidRPr="000B25CD">
        <w:rPr>
          <w:rFonts w:ascii="VIC" w:hAnsi="VIC"/>
          <w:sz w:val="24"/>
          <w:szCs w:val="24"/>
        </w:rPr>
        <w:t xml:space="preserve">a series of </w:t>
      </w:r>
      <w:r w:rsidR="000B25CD" w:rsidRPr="000B25CD">
        <w:rPr>
          <w:rFonts w:ascii="VIC" w:hAnsi="VIC"/>
          <w:sz w:val="24"/>
          <w:szCs w:val="24"/>
        </w:rPr>
        <w:t>high-profile</w:t>
      </w:r>
      <w:r w:rsidR="002D6742" w:rsidRPr="000B25CD">
        <w:rPr>
          <w:rFonts w:ascii="VIC" w:hAnsi="VIC"/>
          <w:sz w:val="24"/>
          <w:szCs w:val="24"/>
        </w:rPr>
        <w:t xml:space="preserve"> planning disputes </w:t>
      </w:r>
      <w:r w:rsidR="002D2C94" w:rsidRPr="000B25CD">
        <w:rPr>
          <w:rFonts w:ascii="VIC" w:hAnsi="VIC"/>
          <w:sz w:val="24"/>
          <w:szCs w:val="24"/>
        </w:rPr>
        <w:t xml:space="preserve">informed the then, Minister for </w:t>
      </w:r>
      <w:r w:rsidR="002D6742" w:rsidRPr="000B25CD">
        <w:rPr>
          <w:rFonts w:ascii="VIC" w:hAnsi="VIC"/>
          <w:sz w:val="24"/>
          <w:szCs w:val="24"/>
        </w:rPr>
        <w:t>Agriculture</w:t>
      </w:r>
      <w:r w:rsidR="002D2C94" w:rsidRPr="000B25CD">
        <w:rPr>
          <w:rFonts w:ascii="VIC" w:hAnsi="VIC"/>
          <w:sz w:val="24"/>
          <w:szCs w:val="24"/>
        </w:rPr>
        <w:t xml:space="preserve">’s decision to </w:t>
      </w:r>
      <w:r w:rsidR="002D6742" w:rsidRPr="000B25CD">
        <w:rPr>
          <w:rFonts w:ascii="VIC" w:hAnsi="VIC"/>
          <w:sz w:val="24"/>
          <w:szCs w:val="24"/>
        </w:rPr>
        <w:t xml:space="preserve">review </w:t>
      </w:r>
      <w:r w:rsidR="002D2C94" w:rsidRPr="000B25CD">
        <w:rPr>
          <w:rFonts w:ascii="VIC" w:hAnsi="VIC"/>
          <w:sz w:val="24"/>
          <w:szCs w:val="24"/>
        </w:rPr>
        <w:t>the</w:t>
      </w:r>
      <w:r w:rsidR="002D6742" w:rsidRPr="000B25CD">
        <w:rPr>
          <w:rFonts w:ascii="VIC" w:hAnsi="VIC"/>
          <w:sz w:val="24"/>
          <w:szCs w:val="24"/>
        </w:rPr>
        <w:t xml:space="preserve"> planning </w:t>
      </w:r>
      <w:r w:rsidR="002D2C94" w:rsidRPr="000B25CD">
        <w:rPr>
          <w:rFonts w:ascii="VIC" w:hAnsi="VIC"/>
          <w:sz w:val="24"/>
          <w:szCs w:val="24"/>
        </w:rPr>
        <w:t>controls</w:t>
      </w:r>
      <w:r w:rsidR="002D6742" w:rsidRPr="000B25CD">
        <w:rPr>
          <w:rFonts w:ascii="VIC" w:hAnsi="VIC"/>
          <w:sz w:val="24"/>
          <w:szCs w:val="24"/>
        </w:rPr>
        <w:t xml:space="preserve"> for </w:t>
      </w:r>
      <w:r w:rsidR="00E535A2">
        <w:rPr>
          <w:rFonts w:ascii="VIC" w:hAnsi="VIC"/>
          <w:sz w:val="24"/>
          <w:szCs w:val="24"/>
        </w:rPr>
        <w:t xml:space="preserve">intensive </w:t>
      </w:r>
      <w:r w:rsidR="002D6742" w:rsidRPr="000B25CD">
        <w:rPr>
          <w:rFonts w:ascii="VIC" w:hAnsi="VIC"/>
          <w:sz w:val="24"/>
          <w:szCs w:val="24"/>
        </w:rPr>
        <w:t>animal industries</w:t>
      </w:r>
      <w:r w:rsidR="002D2C94" w:rsidRPr="000B25CD">
        <w:rPr>
          <w:rFonts w:ascii="VIC" w:hAnsi="VIC"/>
          <w:sz w:val="24"/>
          <w:szCs w:val="24"/>
        </w:rPr>
        <w:t xml:space="preserve">. </w:t>
      </w:r>
    </w:p>
    <w:p w14:paraId="75255701" w14:textId="48AFB0A9" w:rsidR="00BE1C4E" w:rsidRDefault="00A15AD9" w:rsidP="00696E89">
      <w:pPr>
        <w:pStyle w:val="BodyText"/>
        <w:rPr>
          <w:rFonts w:ascii="VIC" w:hAnsi="VIC"/>
          <w:sz w:val="24"/>
          <w:szCs w:val="24"/>
        </w:rPr>
      </w:pPr>
      <w:r w:rsidRPr="00696E89">
        <w:rPr>
          <w:rFonts w:ascii="VIC" w:hAnsi="VIC"/>
          <w:sz w:val="24"/>
          <w:szCs w:val="24"/>
        </w:rPr>
        <w:t>A Ministerial Advisory Committee was appointed to</w:t>
      </w:r>
      <w:r w:rsidRPr="00A15AD9">
        <w:rPr>
          <w:rFonts w:ascii="VIC" w:hAnsi="VIC"/>
          <w:sz w:val="24"/>
          <w:szCs w:val="24"/>
        </w:rPr>
        <w:t xml:space="preserve"> consider how </w:t>
      </w:r>
      <w:r w:rsidR="0017478E">
        <w:rPr>
          <w:rFonts w:ascii="VIC" w:hAnsi="VIC"/>
          <w:sz w:val="24"/>
          <w:szCs w:val="24"/>
        </w:rPr>
        <w:t xml:space="preserve">the </w:t>
      </w:r>
      <w:r w:rsidRPr="00A15AD9">
        <w:rPr>
          <w:rFonts w:ascii="VIC" w:hAnsi="VIC"/>
          <w:sz w:val="24"/>
          <w:szCs w:val="24"/>
        </w:rPr>
        <w:t xml:space="preserve">planning system </w:t>
      </w:r>
      <w:r w:rsidR="00DA59CE">
        <w:rPr>
          <w:rFonts w:ascii="VIC" w:hAnsi="VIC"/>
          <w:sz w:val="24"/>
          <w:szCs w:val="24"/>
        </w:rPr>
        <w:t>could</w:t>
      </w:r>
      <w:r w:rsidRPr="00A15AD9">
        <w:rPr>
          <w:rFonts w:ascii="VIC" w:hAnsi="VIC"/>
          <w:sz w:val="24"/>
          <w:szCs w:val="24"/>
        </w:rPr>
        <w:t xml:space="preserve"> better support the establishment and expansion of productive, competitive and market-responsive animal industries in Victoria, while balancing environmental outcomes and community expectations.</w:t>
      </w:r>
      <w:r w:rsidR="00B02FF9" w:rsidRPr="00696E89">
        <w:rPr>
          <w:rFonts w:ascii="VIC" w:hAnsi="VIC"/>
          <w:sz w:val="24"/>
          <w:szCs w:val="24"/>
        </w:rPr>
        <w:t xml:space="preserve"> The committee handed down a report and the government </w:t>
      </w:r>
      <w:r w:rsidR="00410C6C" w:rsidRPr="00696E89">
        <w:rPr>
          <w:rFonts w:ascii="VIC" w:hAnsi="VIC"/>
          <w:sz w:val="24"/>
          <w:szCs w:val="24"/>
        </w:rPr>
        <w:t xml:space="preserve">committed to </w:t>
      </w:r>
      <w:r w:rsidR="00B02FF9" w:rsidRPr="00696E89">
        <w:rPr>
          <w:rFonts w:ascii="VIC" w:hAnsi="VIC"/>
          <w:sz w:val="24"/>
          <w:szCs w:val="24"/>
        </w:rPr>
        <w:t>12 actions</w:t>
      </w:r>
      <w:r w:rsidR="00294E0A">
        <w:rPr>
          <w:rFonts w:ascii="VIC" w:hAnsi="VIC"/>
          <w:sz w:val="24"/>
          <w:szCs w:val="24"/>
        </w:rPr>
        <w:t xml:space="preserve"> in response, </w:t>
      </w:r>
      <w:r w:rsidR="002C7CFE">
        <w:rPr>
          <w:rFonts w:ascii="VIC" w:hAnsi="VIC"/>
          <w:sz w:val="24"/>
          <w:szCs w:val="24"/>
        </w:rPr>
        <w:t xml:space="preserve">10 of which have now been </w:t>
      </w:r>
      <w:r w:rsidR="00C52EB2">
        <w:rPr>
          <w:rFonts w:ascii="VIC" w:hAnsi="VIC"/>
          <w:sz w:val="24"/>
          <w:szCs w:val="24"/>
        </w:rPr>
        <w:t>finalised</w:t>
      </w:r>
      <w:r w:rsidR="000E25FC">
        <w:rPr>
          <w:rFonts w:ascii="VIC" w:hAnsi="VIC"/>
          <w:sz w:val="24"/>
          <w:szCs w:val="24"/>
        </w:rPr>
        <w:t xml:space="preserve"> (Figure 1)</w:t>
      </w:r>
      <w:r w:rsidR="007F1D38">
        <w:rPr>
          <w:rFonts w:ascii="VIC" w:hAnsi="VIC"/>
          <w:sz w:val="24"/>
          <w:szCs w:val="24"/>
        </w:rPr>
        <w:t xml:space="preserve">. </w:t>
      </w:r>
    </w:p>
    <w:p w14:paraId="15975932" w14:textId="182247F9" w:rsidR="00A15AD9" w:rsidRDefault="00BE1C4E" w:rsidP="00BE1C4E">
      <w:pPr>
        <w:pStyle w:val="BodyText"/>
        <w:jc w:val="center"/>
        <w:rPr>
          <w:rFonts w:ascii="VIC" w:hAnsi="VIC"/>
          <w:sz w:val="24"/>
          <w:szCs w:val="24"/>
        </w:rPr>
      </w:pPr>
      <w:r>
        <w:rPr>
          <w:rFonts w:ascii="VIC" w:hAnsi="VIC"/>
          <w:noProof/>
          <w:sz w:val="24"/>
          <w:szCs w:val="24"/>
        </w:rPr>
        <w:drawing>
          <wp:inline distT="0" distB="0" distL="0" distR="0" wp14:anchorId="1F1E6CD5" wp14:editId="1129C227">
            <wp:extent cx="4261899" cy="2760045"/>
            <wp:effectExtent l="0" t="0" r="5715" b="2540"/>
            <wp:docPr id="145858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8135" cy="2783512"/>
                    </a:xfrm>
                    <a:prstGeom prst="rect">
                      <a:avLst/>
                    </a:prstGeom>
                    <a:noFill/>
                    <a:ln>
                      <a:noFill/>
                    </a:ln>
                  </pic:spPr>
                </pic:pic>
              </a:graphicData>
            </a:graphic>
          </wp:inline>
        </w:drawing>
      </w:r>
    </w:p>
    <w:p w14:paraId="3EE6F13B" w14:textId="632BC814" w:rsidR="001114FE" w:rsidRPr="00064440" w:rsidRDefault="001114FE" w:rsidP="00696E89">
      <w:pPr>
        <w:pStyle w:val="BodyText"/>
        <w:rPr>
          <w:rFonts w:ascii="VIC" w:hAnsi="VIC"/>
        </w:rPr>
      </w:pPr>
      <w:r w:rsidRPr="00487BD7">
        <w:rPr>
          <w:rFonts w:ascii="VIC SemiBold" w:hAnsi="VIC SemiBold"/>
        </w:rPr>
        <w:t xml:space="preserve">Figure </w:t>
      </w:r>
      <w:r w:rsidR="008B0B00" w:rsidRPr="00487BD7">
        <w:rPr>
          <w:rFonts w:ascii="VIC SemiBold" w:hAnsi="VIC SemiBold"/>
        </w:rPr>
        <w:t>1</w:t>
      </w:r>
      <w:r w:rsidRPr="00064440">
        <w:rPr>
          <w:rFonts w:ascii="VIC" w:hAnsi="VIC"/>
        </w:rPr>
        <w:t xml:space="preserve"> </w:t>
      </w:r>
      <w:r w:rsidR="008B0B00" w:rsidRPr="00064440">
        <w:rPr>
          <w:rFonts w:ascii="VIC" w:hAnsi="VIC"/>
        </w:rPr>
        <w:t>–</w:t>
      </w:r>
      <w:r w:rsidRPr="00064440">
        <w:rPr>
          <w:rFonts w:ascii="VIC" w:hAnsi="VIC"/>
        </w:rPr>
        <w:t xml:space="preserve"> </w:t>
      </w:r>
      <w:r w:rsidR="008B0B00" w:rsidRPr="00064440">
        <w:rPr>
          <w:rFonts w:ascii="VIC" w:hAnsi="VIC"/>
        </w:rPr>
        <w:t xml:space="preserve">Actions resulting from the </w:t>
      </w:r>
      <w:r w:rsidR="00064440" w:rsidRPr="00064440">
        <w:rPr>
          <w:rFonts w:ascii="VIC" w:hAnsi="VIC"/>
        </w:rPr>
        <w:t>recommendations of the Ministerial Advisory Committee</w:t>
      </w:r>
    </w:p>
    <w:p w14:paraId="7D60A25E" w14:textId="1436B0CF" w:rsidR="00B3540D" w:rsidRPr="001F7EDF" w:rsidRDefault="007550EF" w:rsidP="00696E89">
      <w:pPr>
        <w:pStyle w:val="BodyText"/>
        <w:rPr>
          <w:rFonts w:ascii="VIC" w:hAnsi="VIC"/>
          <w:sz w:val="24"/>
          <w:szCs w:val="24"/>
          <w:lang w:val="en-US"/>
        </w:rPr>
      </w:pPr>
      <w:r>
        <w:rPr>
          <w:rFonts w:ascii="VIC" w:hAnsi="VIC"/>
          <w:sz w:val="24"/>
          <w:szCs w:val="24"/>
        </w:rPr>
        <w:t xml:space="preserve">The two remaining actions are the subject of this report and the recent consultation. </w:t>
      </w:r>
      <w:r w:rsidR="00B3540D" w:rsidRPr="00B3540D">
        <w:rPr>
          <w:rFonts w:ascii="VIC" w:hAnsi="VIC"/>
          <w:sz w:val="24"/>
          <w:szCs w:val="24"/>
          <w:lang w:val="en-US"/>
        </w:rPr>
        <w:t xml:space="preserve">Agriculture Victoria </w:t>
      </w:r>
      <w:r w:rsidR="00540729">
        <w:rPr>
          <w:rFonts w:ascii="VIC" w:hAnsi="VIC"/>
          <w:sz w:val="24"/>
          <w:szCs w:val="24"/>
          <w:lang w:val="en-US"/>
        </w:rPr>
        <w:t xml:space="preserve">has </w:t>
      </w:r>
      <w:r w:rsidR="00B3540D" w:rsidRPr="00B3540D">
        <w:rPr>
          <w:rFonts w:ascii="VIC" w:hAnsi="VIC"/>
          <w:sz w:val="24"/>
          <w:szCs w:val="24"/>
          <w:lang w:val="en-US"/>
        </w:rPr>
        <w:t xml:space="preserve">worked closely with an Implementation </w:t>
      </w:r>
      <w:r w:rsidR="00B3540D" w:rsidRPr="00B3540D">
        <w:rPr>
          <w:rFonts w:ascii="VIC" w:hAnsi="VIC"/>
          <w:sz w:val="24"/>
          <w:szCs w:val="24"/>
          <w:lang w:val="en-US"/>
        </w:rPr>
        <w:lastRenderedPageBreak/>
        <w:t>Reference Group</w:t>
      </w:r>
      <w:r w:rsidR="00540729">
        <w:rPr>
          <w:rFonts w:ascii="VIC" w:hAnsi="VIC"/>
          <w:sz w:val="24"/>
          <w:szCs w:val="24"/>
          <w:lang w:val="en-US"/>
        </w:rPr>
        <w:t xml:space="preserve">, </w:t>
      </w:r>
      <w:r w:rsidR="00CD4E05">
        <w:rPr>
          <w:rFonts w:ascii="VIC" w:hAnsi="VIC"/>
          <w:sz w:val="24"/>
          <w:szCs w:val="24"/>
          <w:lang w:val="en-US"/>
        </w:rPr>
        <w:t>composed of</w:t>
      </w:r>
      <w:r w:rsidR="00540729">
        <w:rPr>
          <w:rFonts w:ascii="VIC" w:hAnsi="VIC"/>
          <w:sz w:val="24"/>
          <w:szCs w:val="24"/>
          <w:lang w:val="en-US"/>
        </w:rPr>
        <w:t xml:space="preserve"> </w:t>
      </w:r>
      <w:r w:rsidR="00A301F9">
        <w:rPr>
          <w:rFonts w:ascii="VIC" w:hAnsi="VIC"/>
          <w:sz w:val="24"/>
          <w:szCs w:val="24"/>
          <w:lang w:val="en-US"/>
        </w:rPr>
        <w:t xml:space="preserve">industry </w:t>
      </w:r>
      <w:r w:rsidR="00BE1C4E">
        <w:rPr>
          <w:rFonts w:ascii="VIC" w:hAnsi="VIC"/>
          <w:sz w:val="24"/>
          <w:szCs w:val="24"/>
          <w:lang w:val="en-US"/>
        </w:rPr>
        <w:t>organi</w:t>
      </w:r>
      <w:r w:rsidR="005340F4">
        <w:rPr>
          <w:rFonts w:ascii="VIC" w:hAnsi="VIC"/>
          <w:sz w:val="24"/>
          <w:szCs w:val="24"/>
          <w:lang w:val="en-US"/>
        </w:rPr>
        <w:t>s</w:t>
      </w:r>
      <w:r w:rsidR="00BE1C4E">
        <w:rPr>
          <w:rFonts w:ascii="VIC" w:hAnsi="VIC"/>
          <w:sz w:val="24"/>
          <w:szCs w:val="24"/>
          <w:lang w:val="en-US"/>
        </w:rPr>
        <w:t>ations</w:t>
      </w:r>
      <w:r w:rsidR="00A301F9">
        <w:rPr>
          <w:rFonts w:ascii="VIC" w:hAnsi="VIC"/>
          <w:sz w:val="24"/>
          <w:szCs w:val="24"/>
          <w:lang w:val="en-US"/>
        </w:rPr>
        <w:t xml:space="preserve">, </w:t>
      </w:r>
      <w:r w:rsidR="00BE1C4E">
        <w:rPr>
          <w:rFonts w:ascii="VIC" w:hAnsi="VIC"/>
          <w:sz w:val="24"/>
          <w:szCs w:val="24"/>
          <w:lang w:val="en-US"/>
        </w:rPr>
        <w:t xml:space="preserve">planners, state government representatives and community members </w:t>
      </w:r>
      <w:r w:rsidR="00B3540D" w:rsidRPr="00B3540D">
        <w:rPr>
          <w:rFonts w:ascii="VIC" w:hAnsi="VIC"/>
          <w:sz w:val="24"/>
          <w:szCs w:val="24"/>
          <w:lang w:val="en-US"/>
        </w:rPr>
        <w:t xml:space="preserve">to co-design technical content and </w:t>
      </w:r>
      <w:r w:rsidR="000B0373">
        <w:rPr>
          <w:rFonts w:ascii="VIC" w:hAnsi="VIC"/>
          <w:sz w:val="24"/>
          <w:szCs w:val="24"/>
          <w:lang w:val="en-US"/>
        </w:rPr>
        <w:t>balance</w:t>
      </w:r>
      <w:r w:rsidR="00B3540D" w:rsidRPr="00B3540D">
        <w:rPr>
          <w:rFonts w:ascii="VIC" w:hAnsi="VIC"/>
          <w:sz w:val="24"/>
          <w:szCs w:val="24"/>
          <w:lang w:val="en-US"/>
        </w:rPr>
        <w:t xml:space="preserve"> the </w:t>
      </w:r>
      <w:r w:rsidR="00BE1C4E">
        <w:rPr>
          <w:rFonts w:ascii="VIC" w:hAnsi="VIC"/>
          <w:sz w:val="24"/>
          <w:szCs w:val="24"/>
          <w:lang w:val="en-US"/>
        </w:rPr>
        <w:t>need</w:t>
      </w:r>
      <w:r w:rsidR="00692183">
        <w:rPr>
          <w:rFonts w:ascii="VIC" w:hAnsi="VIC"/>
          <w:sz w:val="24"/>
          <w:szCs w:val="24"/>
          <w:lang w:val="en-US"/>
        </w:rPr>
        <w:t>s</w:t>
      </w:r>
      <w:r w:rsidR="00B3540D" w:rsidRPr="00B3540D">
        <w:rPr>
          <w:rFonts w:ascii="VIC" w:hAnsi="VIC"/>
          <w:sz w:val="24"/>
          <w:szCs w:val="24"/>
          <w:lang w:val="en-US"/>
        </w:rPr>
        <w:t xml:space="preserve"> of all stakeholder</w:t>
      </w:r>
      <w:r w:rsidR="00BE1C4E">
        <w:rPr>
          <w:rFonts w:ascii="VIC" w:hAnsi="VIC"/>
          <w:sz w:val="24"/>
          <w:szCs w:val="24"/>
          <w:lang w:val="en-US"/>
        </w:rPr>
        <w:t>s.</w:t>
      </w:r>
      <w:r w:rsidR="00B3540D" w:rsidRPr="001F7EDF">
        <w:rPr>
          <w:rFonts w:ascii="Times New Roman" w:hAnsi="Times New Roman"/>
          <w:sz w:val="24"/>
          <w:szCs w:val="24"/>
          <w:lang w:val="en-US"/>
        </w:rPr>
        <w:t>​</w:t>
      </w:r>
    </w:p>
    <w:p w14:paraId="08711719" w14:textId="7E17593B" w:rsidR="00DD46D1" w:rsidRPr="001F7EDF" w:rsidRDefault="00B77C18" w:rsidP="00DD46D1">
      <w:pPr>
        <w:pStyle w:val="BodyText"/>
        <w:rPr>
          <w:rFonts w:ascii="VIC" w:hAnsi="VIC"/>
          <w:sz w:val="24"/>
          <w:szCs w:val="24"/>
          <w:lang w:val="en-US"/>
        </w:rPr>
      </w:pPr>
      <w:r w:rsidRPr="001F7EDF">
        <w:rPr>
          <w:rFonts w:ascii="VIC" w:hAnsi="VIC"/>
          <w:sz w:val="24"/>
          <w:szCs w:val="24"/>
          <w:lang w:val="en-US"/>
        </w:rPr>
        <w:t xml:space="preserve">An initial targeted public consultation was undertaken in </w:t>
      </w:r>
      <w:r w:rsidR="0071617D" w:rsidRPr="001F7EDF">
        <w:rPr>
          <w:rFonts w:ascii="VIC" w:hAnsi="VIC"/>
          <w:sz w:val="24"/>
          <w:szCs w:val="24"/>
          <w:lang w:val="en-US"/>
        </w:rPr>
        <w:t>2021</w:t>
      </w:r>
      <w:r w:rsidRPr="001F7EDF">
        <w:rPr>
          <w:rFonts w:ascii="VIC" w:hAnsi="VIC"/>
          <w:sz w:val="24"/>
          <w:szCs w:val="24"/>
          <w:lang w:val="en-US"/>
        </w:rPr>
        <w:t xml:space="preserve">, with over </w:t>
      </w:r>
      <w:r w:rsidR="000E739B" w:rsidRPr="001F7EDF">
        <w:rPr>
          <w:rFonts w:ascii="VIC" w:hAnsi="VIC"/>
          <w:sz w:val="24"/>
          <w:szCs w:val="24"/>
          <w:lang w:val="en-US"/>
        </w:rPr>
        <w:t>240</w:t>
      </w:r>
      <w:r w:rsidRPr="001F7EDF">
        <w:rPr>
          <w:rFonts w:ascii="VIC" w:hAnsi="VIC"/>
          <w:sz w:val="24"/>
          <w:szCs w:val="24"/>
          <w:lang w:val="en-US"/>
        </w:rPr>
        <w:t xml:space="preserve"> organisations and individuals</w:t>
      </w:r>
      <w:r w:rsidR="00D03A92">
        <w:rPr>
          <w:rFonts w:ascii="VIC" w:hAnsi="VIC"/>
          <w:sz w:val="24"/>
          <w:szCs w:val="24"/>
          <w:lang w:val="en-US"/>
        </w:rPr>
        <w:t xml:space="preserve"> engaged</w:t>
      </w:r>
      <w:r w:rsidRPr="001F7EDF">
        <w:rPr>
          <w:rFonts w:ascii="VIC" w:hAnsi="VIC"/>
          <w:sz w:val="24"/>
          <w:szCs w:val="24"/>
          <w:lang w:val="en-US"/>
        </w:rPr>
        <w:t xml:space="preserve">. This helped to refine the approach for the reforms and </w:t>
      </w:r>
      <w:r w:rsidR="0017541E">
        <w:rPr>
          <w:rFonts w:ascii="VIC" w:hAnsi="VIC"/>
          <w:sz w:val="24"/>
          <w:szCs w:val="24"/>
          <w:lang w:val="en-US"/>
        </w:rPr>
        <w:t xml:space="preserve">informed the </w:t>
      </w:r>
      <w:r w:rsidR="00DD46D1" w:rsidRPr="001F7EDF">
        <w:rPr>
          <w:rFonts w:ascii="VIC" w:hAnsi="VIC"/>
          <w:sz w:val="24"/>
          <w:szCs w:val="24"/>
          <w:lang w:val="en-US"/>
        </w:rPr>
        <w:t xml:space="preserve">design </w:t>
      </w:r>
      <w:r w:rsidR="0017541E">
        <w:rPr>
          <w:rFonts w:ascii="VIC" w:hAnsi="VIC"/>
          <w:sz w:val="24"/>
          <w:szCs w:val="24"/>
          <w:lang w:val="en-US"/>
        </w:rPr>
        <w:t xml:space="preserve">of </w:t>
      </w:r>
      <w:r w:rsidR="00DD46D1" w:rsidRPr="001F7EDF">
        <w:rPr>
          <w:rFonts w:ascii="VIC" w:hAnsi="VIC"/>
          <w:sz w:val="24"/>
          <w:szCs w:val="24"/>
          <w:lang w:val="en-US"/>
        </w:rPr>
        <w:t xml:space="preserve">the </w:t>
      </w:r>
      <w:r w:rsidR="00FC2279">
        <w:rPr>
          <w:rFonts w:ascii="VIC" w:hAnsi="VIC"/>
          <w:sz w:val="24"/>
          <w:szCs w:val="24"/>
          <w:lang w:val="en-US"/>
        </w:rPr>
        <w:t>draft reforms</w:t>
      </w:r>
      <w:r w:rsidR="00DD46D1" w:rsidRPr="001F7EDF">
        <w:rPr>
          <w:rFonts w:ascii="VIC" w:hAnsi="VIC"/>
          <w:sz w:val="24"/>
          <w:szCs w:val="24"/>
          <w:lang w:val="en-US"/>
        </w:rPr>
        <w:t xml:space="preserve">. </w:t>
      </w:r>
      <w:r w:rsidR="00DD46D1" w:rsidRPr="001F7EDF">
        <w:rPr>
          <w:rFonts w:ascii="Times New Roman" w:hAnsi="Times New Roman"/>
          <w:sz w:val="24"/>
          <w:szCs w:val="24"/>
          <w:lang w:val="en-US"/>
        </w:rPr>
        <w:t>​</w:t>
      </w:r>
    </w:p>
    <w:p w14:paraId="2F371456" w14:textId="1F4D287F" w:rsidR="00A573D2" w:rsidRPr="001F7EDF" w:rsidRDefault="00A573D2" w:rsidP="00DD46D1">
      <w:pPr>
        <w:pStyle w:val="BodyText"/>
        <w:rPr>
          <w:rFonts w:ascii="VIC" w:hAnsi="VIC"/>
          <w:sz w:val="24"/>
          <w:szCs w:val="24"/>
          <w:lang w:val="en-US"/>
        </w:rPr>
      </w:pPr>
      <w:r w:rsidRPr="001F7EDF">
        <w:rPr>
          <w:rFonts w:ascii="VIC" w:hAnsi="VIC"/>
          <w:sz w:val="24"/>
          <w:szCs w:val="24"/>
          <w:lang w:val="en-US"/>
        </w:rPr>
        <w:t xml:space="preserve">The </w:t>
      </w:r>
      <w:r w:rsidR="00D03A92">
        <w:rPr>
          <w:rFonts w:ascii="VIC" w:hAnsi="VIC"/>
          <w:sz w:val="24"/>
          <w:szCs w:val="24"/>
          <w:lang w:val="en-US"/>
        </w:rPr>
        <w:t xml:space="preserve">recent Victoria wide public consultation </w:t>
      </w:r>
      <w:r w:rsidRPr="001F7EDF">
        <w:rPr>
          <w:rFonts w:ascii="VIC" w:hAnsi="VIC"/>
          <w:sz w:val="24"/>
          <w:szCs w:val="24"/>
          <w:lang w:val="en-US"/>
        </w:rPr>
        <w:t xml:space="preserve">took place in early 2024, and included industry specific webinars, </w:t>
      </w:r>
      <w:r w:rsidR="00792375" w:rsidRPr="001F7EDF">
        <w:rPr>
          <w:rFonts w:ascii="VIC" w:hAnsi="VIC"/>
          <w:sz w:val="24"/>
          <w:szCs w:val="24"/>
          <w:lang w:val="en-US"/>
        </w:rPr>
        <w:t xml:space="preserve">a print and social media campaign and </w:t>
      </w:r>
      <w:r w:rsidR="00370BD5">
        <w:rPr>
          <w:rFonts w:ascii="VIC" w:hAnsi="VIC"/>
          <w:sz w:val="24"/>
          <w:szCs w:val="24"/>
          <w:lang w:val="en-US"/>
        </w:rPr>
        <w:t>a</w:t>
      </w:r>
      <w:r w:rsidR="00370BD5" w:rsidRPr="001F7EDF">
        <w:rPr>
          <w:rFonts w:ascii="VIC" w:hAnsi="VIC"/>
          <w:sz w:val="24"/>
          <w:szCs w:val="24"/>
          <w:lang w:val="en-US"/>
        </w:rPr>
        <w:t xml:space="preserve"> </w:t>
      </w:r>
      <w:r w:rsidRPr="001F7EDF">
        <w:rPr>
          <w:rFonts w:ascii="VIC" w:hAnsi="VIC"/>
          <w:sz w:val="24"/>
          <w:szCs w:val="24"/>
          <w:lang w:val="en-US"/>
        </w:rPr>
        <w:t>formal Engage</w:t>
      </w:r>
      <w:r w:rsidR="00903E38" w:rsidRPr="001F7EDF">
        <w:rPr>
          <w:rFonts w:ascii="VIC" w:hAnsi="VIC"/>
          <w:sz w:val="24"/>
          <w:szCs w:val="24"/>
          <w:lang w:val="en-US"/>
        </w:rPr>
        <w:t xml:space="preserve"> Victoria </w:t>
      </w:r>
      <w:r w:rsidR="001F7EDF" w:rsidRPr="001F7EDF">
        <w:rPr>
          <w:rFonts w:ascii="VIC" w:hAnsi="VIC"/>
          <w:sz w:val="24"/>
          <w:szCs w:val="24"/>
          <w:lang w:val="en-US"/>
        </w:rPr>
        <w:t xml:space="preserve">submission process which is the subject of this report. </w:t>
      </w:r>
    </w:p>
    <w:p w14:paraId="69C357D9" w14:textId="31D712E1" w:rsidR="007B770A" w:rsidRPr="00EA35D3" w:rsidRDefault="007B770A" w:rsidP="00CF627E">
      <w:pPr>
        <w:pStyle w:val="Heading2"/>
        <w:rPr>
          <w:rFonts w:ascii="VIC SemiBold" w:hAnsi="VIC SemiBold"/>
          <w:b w:val="0"/>
        </w:rPr>
      </w:pPr>
      <w:bookmarkStart w:id="5" w:name="_Toc187138668"/>
      <w:r w:rsidRPr="00EA35D3">
        <w:rPr>
          <w:rFonts w:ascii="VIC SemiBold" w:hAnsi="VIC SemiBold"/>
          <w:b w:val="0"/>
        </w:rPr>
        <w:t>Next steps</w:t>
      </w:r>
      <w:bookmarkEnd w:id="5"/>
    </w:p>
    <w:p w14:paraId="060E1613" w14:textId="77777777" w:rsidR="007B770A" w:rsidRDefault="007B770A" w:rsidP="007B770A"/>
    <w:p w14:paraId="65717C24" w14:textId="55FFA63C" w:rsidR="007B770A" w:rsidRPr="007550EF" w:rsidRDefault="00C0777D" w:rsidP="007550EF">
      <w:pPr>
        <w:pStyle w:val="BodyText"/>
        <w:rPr>
          <w:rFonts w:ascii="VIC" w:hAnsi="VIC"/>
          <w:sz w:val="24"/>
          <w:szCs w:val="24"/>
          <w:lang w:val="en-US"/>
        </w:rPr>
      </w:pPr>
      <w:r w:rsidRPr="007550EF">
        <w:rPr>
          <w:rFonts w:ascii="VIC" w:hAnsi="VIC"/>
          <w:sz w:val="24"/>
          <w:szCs w:val="24"/>
          <w:lang w:val="en-US"/>
        </w:rPr>
        <w:t xml:space="preserve">In response to industry and community feedback, </w:t>
      </w:r>
      <w:r w:rsidR="00696F46">
        <w:rPr>
          <w:rFonts w:ascii="VIC" w:hAnsi="VIC"/>
          <w:sz w:val="24"/>
          <w:szCs w:val="24"/>
          <w:lang w:val="en-US"/>
        </w:rPr>
        <w:t>Agriculture Victoria</w:t>
      </w:r>
      <w:r w:rsidRPr="007550EF">
        <w:rPr>
          <w:rFonts w:ascii="VIC" w:hAnsi="VIC"/>
          <w:sz w:val="24"/>
          <w:szCs w:val="24"/>
          <w:lang w:val="en-US"/>
        </w:rPr>
        <w:t xml:space="preserve"> is </w:t>
      </w:r>
      <w:proofErr w:type="spellStart"/>
      <w:r w:rsidR="00AE7858">
        <w:rPr>
          <w:rFonts w:ascii="VIC" w:hAnsi="VIC"/>
          <w:sz w:val="24"/>
          <w:szCs w:val="24"/>
          <w:lang w:val="en-US"/>
        </w:rPr>
        <w:t>finalising</w:t>
      </w:r>
      <w:proofErr w:type="spellEnd"/>
      <w:r w:rsidR="00AE7858" w:rsidRPr="007550EF">
        <w:rPr>
          <w:rFonts w:ascii="VIC" w:hAnsi="VIC"/>
          <w:sz w:val="24"/>
          <w:szCs w:val="24"/>
          <w:lang w:val="en-US"/>
        </w:rPr>
        <w:t xml:space="preserve"> </w:t>
      </w:r>
      <w:r w:rsidRPr="007550EF">
        <w:rPr>
          <w:rFonts w:ascii="VIC" w:hAnsi="VIC"/>
          <w:sz w:val="24"/>
          <w:szCs w:val="24"/>
          <w:lang w:val="en-US"/>
        </w:rPr>
        <w:t>the regulations</w:t>
      </w:r>
      <w:r w:rsidR="007550EF">
        <w:rPr>
          <w:rFonts w:ascii="VIC" w:hAnsi="VIC"/>
          <w:sz w:val="24"/>
          <w:szCs w:val="24"/>
          <w:lang w:val="en-US"/>
        </w:rPr>
        <w:t xml:space="preserve">. </w:t>
      </w:r>
      <w:r w:rsidR="00E53835">
        <w:rPr>
          <w:rFonts w:ascii="VIC" w:hAnsi="VIC"/>
          <w:sz w:val="24"/>
          <w:szCs w:val="24"/>
          <w:lang w:val="en-US"/>
        </w:rPr>
        <w:t xml:space="preserve">While this work is currently in progress, </w:t>
      </w:r>
      <w:r w:rsidR="00B36A0B">
        <w:rPr>
          <w:rFonts w:ascii="VIC" w:hAnsi="VIC"/>
          <w:sz w:val="24"/>
          <w:szCs w:val="24"/>
          <w:lang w:val="en-US"/>
        </w:rPr>
        <w:t xml:space="preserve">a summary of </w:t>
      </w:r>
      <w:r w:rsidR="00E53835">
        <w:rPr>
          <w:rFonts w:ascii="VIC" w:hAnsi="VIC"/>
          <w:sz w:val="24"/>
          <w:szCs w:val="24"/>
          <w:lang w:val="en-US"/>
        </w:rPr>
        <w:t xml:space="preserve">some key </w:t>
      </w:r>
      <w:r w:rsidR="00775BD1">
        <w:rPr>
          <w:rFonts w:ascii="VIC" w:hAnsi="VIC"/>
          <w:sz w:val="24"/>
          <w:szCs w:val="24"/>
          <w:lang w:val="en-US"/>
        </w:rPr>
        <w:t>areas of feedback</w:t>
      </w:r>
      <w:r w:rsidR="00E53835">
        <w:rPr>
          <w:rFonts w:ascii="VIC" w:hAnsi="VIC"/>
          <w:sz w:val="24"/>
          <w:szCs w:val="24"/>
          <w:lang w:val="en-US"/>
        </w:rPr>
        <w:t xml:space="preserve"> </w:t>
      </w:r>
      <w:r w:rsidR="00B36A0B">
        <w:rPr>
          <w:rFonts w:ascii="VIC" w:hAnsi="VIC"/>
          <w:sz w:val="24"/>
          <w:szCs w:val="24"/>
          <w:lang w:val="en-US"/>
        </w:rPr>
        <w:t>is</w:t>
      </w:r>
      <w:r w:rsidR="00E53835">
        <w:rPr>
          <w:rFonts w:ascii="VIC" w:hAnsi="VIC"/>
          <w:sz w:val="24"/>
          <w:szCs w:val="24"/>
          <w:lang w:val="en-US"/>
        </w:rPr>
        <w:t xml:space="preserve"> provided in the body of this report below. </w:t>
      </w:r>
    </w:p>
    <w:p w14:paraId="1A4038D0" w14:textId="64723940" w:rsidR="007B770A" w:rsidRPr="00613BA3" w:rsidRDefault="007B770A" w:rsidP="007550EF">
      <w:pPr>
        <w:pStyle w:val="BodyText"/>
        <w:rPr>
          <w:rFonts w:ascii="VIC" w:hAnsi="VIC"/>
          <w:sz w:val="24"/>
          <w:szCs w:val="24"/>
          <w:lang w:val="en-US"/>
        </w:rPr>
      </w:pPr>
      <w:r w:rsidRPr="007550EF">
        <w:rPr>
          <w:rFonts w:ascii="VIC" w:hAnsi="VIC"/>
          <w:sz w:val="24"/>
          <w:szCs w:val="24"/>
          <w:lang w:val="en-US"/>
        </w:rPr>
        <w:t xml:space="preserve">Following </w:t>
      </w:r>
      <w:r w:rsidR="00B2150D">
        <w:rPr>
          <w:rFonts w:ascii="VIC" w:hAnsi="VIC"/>
          <w:sz w:val="24"/>
          <w:szCs w:val="24"/>
          <w:lang w:val="en-US"/>
        </w:rPr>
        <w:t>the</w:t>
      </w:r>
      <w:r w:rsidRPr="007550EF">
        <w:rPr>
          <w:rFonts w:ascii="VIC" w:hAnsi="VIC"/>
          <w:sz w:val="24"/>
          <w:szCs w:val="24"/>
          <w:lang w:val="en-US"/>
        </w:rPr>
        <w:t xml:space="preserve"> redrafting process, materials will be prepared for consideration by the Minister for Agriculture and Minister for Planning, </w:t>
      </w:r>
      <w:r w:rsidR="0018392B">
        <w:rPr>
          <w:rFonts w:ascii="VIC" w:hAnsi="VIC"/>
          <w:sz w:val="24"/>
          <w:szCs w:val="24"/>
          <w:lang w:val="en-US"/>
        </w:rPr>
        <w:t>for potential incorporation</w:t>
      </w:r>
      <w:r w:rsidR="0018392B" w:rsidRPr="007550EF">
        <w:rPr>
          <w:rFonts w:ascii="VIC" w:hAnsi="VIC"/>
          <w:sz w:val="24"/>
          <w:szCs w:val="24"/>
          <w:lang w:val="en-US"/>
        </w:rPr>
        <w:t xml:space="preserve"> </w:t>
      </w:r>
      <w:r w:rsidRPr="007550EF">
        <w:rPr>
          <w:rFonts w:ascii="VIC" w:hAnsi="VIC"/>
          <w:sz w:val="24"/>
          <w:szCs w:val="24"/>
          <w:lang w:val="en-US"/>
        </w:rPr>
        <w:t xml:space="preserve">into the </w:t>
      </w:r>
      <w:r w:rsidRPr="00BF2A6D">
        <w:rPr>
          <w:rFonts w:ascii="VIC" w:hAnsi="VIC"/>
          <w:i/>
          <w:sz w:val="24"/>
          <w:szCs w:val="24"/>
          <w:lang w:val="en-US"/>
        </w:rPr>
        <w:t>Victoria Planning Provisions</w:t>
      </w:r>
      <w:r w:rsidRPr="00613BA3">
        <w:rPr>
          <w:rFonts w:ascii="VIC" w:hAnsi="VIC"/>
          <w:sz w:val="24"/>
          <w:szCs w:val="24"/>
          <w:lang w:val="en-US"/>
        </w:rPr>
        <w:t xml:space="preserve">. </w:t>
      </w:r>
    </w:p>
    <w:p w14:paraId="49F376C8" w14:textId="11C8DE27" w:rsidR="007B770A" w:rsidRPr="007550EF" w:rsidRDefault="007B770A" w:rsidP="007550EF">
      <w:pPr>
        <w:pStyle w:val="BodyText"/>
        <w:rPr>
          <w:rFonts w:ascii="VIC" w:hAnsi="VIC"/>
          <w:sz w:val="24"/>
          <w:szCs w:val="24"/>
          <w:lang w:val="en-US"/>
        </w:rPr>
      </w:pPr>
      <w:r w:rsidRPr="007550EF">
        <w:rPr>
          <w:rFonts w:ascii="VIC" w:hAnsi="VIC"/>
          <w:sz w:val="24"/>
          <w:szCs w:val="24"/>
          <w:lang w:val="en-US"/>
        </w:rPr>
        <w:t xml:space="preserve">Agriculture Victoria will release guidance materials and provide expert advice via </w:t>
      </w:r>
      <w:r w:rsidR="00946880">
        <w:rPr>
          <w:rFonts w:ascii="VIC" w:hAnsi="VIC"/>
          <w:sz w:val="24"/>
          <w:szCs w:val="24"/>
          <w:lang w:val="en-US"/>
        </w:rPr>
        <w:t xml:space="preserve">its </w:t>
      </w:r>
      <w:r w:rsidR="00D2032D">
        <w:rPr>
          <w:rFonts w:ascii="VIC" w:hAnsi="VIC"/>
          <w:sz w:val="24"/>
          <w:szCs w:val="24"/>
          <w:lang w:val="en-US"/>
        </w:rPr>
        <w:t>Planning and Advisory Service</w:t>
      </w:r>
      <w:r w:rsidRPr="007550EF">
        <w:rPr>
          <w:rFonts w:ascii="VIC" w:hAnsi="VIC"/>
          <w:sz w:val="24"/>
          <w:szCs w:val="24"/>
          <w:lang w:val="en-US"/>
        </w:rPr>
        <w:t>, to</w:t>
      </w:r>
      <w:r w:rsidRPr="007550EF" w:rsidDel="000B0373">
        <w:rPr>
          <w:rFonts w:ascii="VIC" w:hAnsi="VIC"/>
          <w:sz w:val="24"/>
          <w:szCs w:val="24"/>
          <w:lang w:val="en-US"/>
        </w:rPr>
        <w:t xml:space="preserve"> </w:t>
      </w:r>
      <w:r w:rsidR="000B0373">
        <w:rPr>
          <w:rFonts w:ascii="VIC" w:hAnsi="VIC"/>
          <w:sz w:val="24"/>
          <w:szCs w:val="24"/>
          <w:lang w:val="en-US"/>
        </w:rPr>
        <w:t>support</w:t>
      </w:r>
      <w:r w:rsidR="000B0373" w:rsidRPr="007550EF">
        <w:rPr>
          <w:rFonts w:ascii="VIC" w:hAnsi="VIC"/>
          <w:sz w:val="24"/>
          <w:szCs w:val="24"/>
          <w:lang w:val="en-US"/>
        </w:rPr>
        <w:t xml:space="preserve"> </w:t>
      </w:r>
      <w:r w:rsidRPr="007550EF">
        <w:rPr>
          <w:rFonts w:ascii="VIC" w:hAnsi="VIC"/>
          <w:sz w:val="24"/>
          <w:szCs w:val="24"/>
          <w:lang w:val="en-US"/>
        </w:rPr>
        <w:t xml:space="preserve">a smooth transition to the new regulatory approach. </w:t>
      </w:r>
    </w:p>
    <w:p w14:paraId="328BC496" w14:textId="7D96F034" w:rsidR="00696F46" w:rsidRDefault="007B770A" w:rsidP="00DA64D2">
      <w:pPr>
        <w:pStyle w:val="BodyText"/>
      </w:pPr>
      <w:r w:rsidRPr="00AB7FE8">
        <w:rPr>
          <w:rFonts w:ascii="VIC" w:hAnsi="VIC"/>
          <w:sz w:val="24"/>
          <w:szCs w:val="24"/>
          <w:lang w:val="en-US"/>
        </w:rPr>
        <w:t>If you have any questions about the reforms, please contact</w:t>
      </w:r>
      <w:r w:rsidR="00832CD3">
        <w:rPr>
          <w:rFonts w:ascii="VIC" w:hAnsi="VIC"/>
          <w:sz w:val="24"/>
          <w:szCs w:val="24"/>
          <w:lang w:val="en-US"/>
        </w:rPr>
        <w:t xml:space="preserve"> </w:t>
      </w:r>
      <w:hyperlink r:id="rId35" w:history="1">
        <w:r w:rsidR="00832CD3" w:rsidRPr="0026101C">
          <w:rPr>
            <w:rStyle w:val="Hyperlink"/>
            <w:rFonts w:ascii="VIC" w:hAnsi="VIC"/>
            <w:sz w:val="24"/>
            <w:szCs w:val="24"/>
            <w:lang w:val="en-US"/>
          </w:rPr>
          <w:t>psai@agriculture.vic.gov.au</w:t>
        </w:r>
      </w:hyperlink>
    </w:p>
    <w:p w14:paraId="62715912" w14:textId="77777777" w:rsidR="00C55C7B" w:rsidRDefault="00C55C7B" w:rsidP="00DA64D2">
      <w:pPr>
        <w:pStyle w:val="BodyText"/>
      </w:pPr>
    </w:p>
    <w:p w14:paraId="6F01502B" w14:textId="77777777" w:rsidR="00E43FA2" w:rsidRDefault="00E43FA2" w:rsidP="00DA64D2">
      <w:pPr>
        <w:pStyle w:val="BodyText"/>
      </w:pPr>
    </w:p>
    <w:p w14:paraId="6A30A972" w14:textId="77777777" w:rsidR="00F834F9" w:rsidRDefault="00F834F9" w:rsidP="00DA64D2">
      <w:pPr>
        <w:pStyle w:val="BodyText"/>
        <w:rPr>
          <w:rFonts w:ascii="VIC SemiBold" w:hAnsi="VIC SemiBold" w:cstheme="minorBidi"/>
          <w:b/>
          <w:sz w:val="44"/>
          <w:szCs w:val="44"/>
        </w:rPr>
      </w:pPr>
    </w:p>
    <w:p w14:paraId="4D3E72B2" w14:textId="77777777" w:rsidR="00F834F9" w:rsidRDefault="00F834F9">
      <w:pPr>
        <w:spacing w:after="0" w:line="240" w:lineRule="auto"/>
        <w:rPr>
          <w:rFonts w:ascii="VIC SemiBold" w:hAnsi="VIC SemiBold" w:cstheme="minorBidi"/>
          <w:b/>
          <w:sz w:val="44"/>
          <w:szCs w:val="44"/>
          <w:lang w:val="en-AU"/>
        </w:rPr>
      </w:pPr>
      <w:r>
        <w:rPr>
          <w:rFonts w:ascii="VIC SemiBold" w:hAnsi="VIC SemiBold"/>
        </w:rPr>
        <w:br w:type="page"/>
      </w:r>
    </w:p>
    <w:p w14:paraId="7033C24B" w14:textId="0F5D491F" w:rsidR="006A08CC" w:rsidRPr="007E661E" w:rsidRDefault="006A08CC" w:rsidP="006A08CC">
      <w:pPr>
        <w:pStyle w:val="Heading1"/>
        <w:rPr>
          <w:rFonts w:ascii="VIC SemiBold" w:hAnsi="VIC SemiBold"/>
        </w:rPr>
      </w:pPr>
      <w:bookmarkStart w:id="6" w:name="_Toc187138669"/>
      <w:r w:rsidRPr="1E453E12">
        <w:rPr>
          <w:rFonts w:ascii="VIC SemiBold" w:hAnsi="VIC SemiBold"/>
        </w:rPr>
        <w:lastRenderedPageBreak/>
        <w:t xml:space="preserve">2. </w:t>
      </w:r>
      <w:r w:rsidR="0049164C">
        <w:rPr>
          <w:rFonts w:ascii="VIC SemiBold" w:hAnsi="VIC SemiBold"/>
        </w:rPr>
        <w:t xml:space="preserve">About the </w:t>
      </w:r>
      <w:r w:rsidR="0049164C" w:rsidRPr="0049164C">
        <w:rPr>
          <w:rFonts w:ascii="VIC SemiBold" w:hAnsi="VIC SemiBold"/>
        </w:rPr>
        <w:t>Clause 53.AA Animal production</w:t>
      </w:r>
      <w:bookmarkEnd w:id="6"/>
    </w:p>
    <w:p w14:paraId="3FE96CB1" w14:textId="30FA580A" w:rsidR="00EC7745" w:rsidRPr="00EB7B1F" w:rsidRDefault="00EC7745" w:rsidP="00EC7745">
      <w:pPr>
        <w:pStyle w:val="BodyText"/>
        <w:rPr>
          <w:rFonts w:ascii="VIC" w:hAnsi="VIC"/>
          <w:sz w:val="24"/>
          <w:szCs w:val="24"/>
        </w:rPr>
      </w:pPr>
      <w:r w:rsidRPr="007106A9">
        <w:rPr>
          <w:rFonts w:ascii="VIC" w:hAnsi="VIC"/>
          <w:sz w:val="24"/>
          <w:szCs w:val="24"/>
        </w:rPr>
        <w:t xml:space="preserve">The Clause </w:t>
      </w:r>
      <w:r w:rsidR="000822B7">
        <w:rPr>
          <w:rFonts w:ascii="VIC" w:hAnsi="VIC"/>
          <w:sz w:val="24"/>
          <w:szCs w:val="24"/>
        </w:rPr>
        <w:t>sets out the planning requirements</w:t>
      </w:r>
      <w:r w:rsidRPr="007106A9">
        <w:rPr>
          <w:rFonts w:ascii="VIC" w:hAnsi="VIC"/>
          <w:sz w:val="24"/>
          <w:szCs w:val="24"/>
        </w:rPr>
        <w:t xml:space="preserve"> for how an animal production facility must be located, designed, and managed to have a planning application approved. The Clause will be applicable to producers who wish to build a new facility or expand an existing facility in Victoria.</w:t>
      </w:r>
      <w:r w:rsidR="00C605B7">
        <w:rPr>
          <w:rFonts w:ascii="VIC" w:hAnsi="VIC"/>
          <w:sz w:val="24"/>
          <w:szCs w:val="24"/>
        </w:rPr>
        <w:t xml:space="preserve"> C</w:t>
      </w:r>
      <w:r w:rsidRPr="00EB7B1F">
        <w:rPr>
          <w:rFonts w:ascii="VIC" w:hAnsi="VIC"/>
          <w:sz w:val="24"/>
          <w:szCs w:val="24"/>
        </w:rPr>
        <w:t>hanges to lawful pre-existing production facilities, such as cattle feedlots and piggeries</w:t>
      </w:r>
      <w:r w:rsidR="0026615E">
        <w:rPr>
          <w:rFonts w:ascii="VIC" w:hAnsi="VIC"/>
          <w:sz w:val="24"/>
          <w:szCs w:val="24"/>
        </w:rPr>
        <w:t xml:space="preserve"> </w:t>
      </w:r>
      <w:r w:rsidRPr="00EB7B1F">
        <w:rPr>
          <w:rFonts w:ascii="VIC" w:hAnsi="VIC"/>
          <w:sz w:val="24"/>
          <w:szCs w:val="24"/>
        </w:rPr>
        <w:t>will</w:t>
      </w:r>
      <w:r w:rsidR="00C605B7">
        <w:rPr>
          <w:rFonts w:ascii="VIC" w:hAnsi="VIC"/>
          <w:sz w:val="24"/>
          <w:szCs w:val="24"/>
        </w:rPr>
        <w:t xml:space="preserve"> not</w:t>
      </w:r>
      <w:r w:rsidRPr="00EB7B1F">
        <w:rPr>
          <w:rFonts w:ascii="VIC" w:hAnsi="VIC"/>
          <w:sz w:val="24"/>
          <w:szCs w:val="24"/>
        </w:rPr>
        <w:t xml:space="preserve"> be necessary. </w:t>
      </w:r>
    </w:p>
    <w:p w14:paraId="78FB88A8" w14:textId="627614EE" w:rsidR="00EC7745" w:rsidRPr="00EB7B1F" w:rsidRDefault="00EC7745" w:rsidP="00EC7745">
      <w:pPr>
        <w:pStyle w:val="BodyText"/>
        <w:rPr>
          <w:rFonts w:ascii="VIC" w:hAnsi="VIC"/>
          <w:sz w:val="24"/>
          <w:szCs w:val="24"/>
        </w:rPr>
      </w:pPr>
      <w:r w:rsidRPr="00EB7B1F">
        <w:rPr>
          <w:rFonts w:ascii="VIC" w:hAnsi="VIC"/>
          <w:sz w:val="24"/>
          <w:szCs w:val="24"/>
        </w:rPr>
        <w:t xml:space="preserve">All planning requirements for animal production facilities will be included in a single Clause within the </w:t>
      </w:r>
      <w:r w:rsidRPr="00A862A3">
        <w:rPr>
          <w:rFonts w:ascii="VIC" w:hAnsi="VIC"/>
          <w:i/>
          <w:iCs/>
          <w:sz w:val="24"/>
          <w:szCs w:val="24"/>
        </w:rPr>
        <w:t>Victoria Planning Provisions</w:t>
      </w:r>
      <w:r w:rsidRPr="00EB7B1F">
        <w:rPr>
          <w:rFonts w:ascii="VIC" w:hAnsi="VIC"/>
          <w:sz w:val="24"/>
          <w:szCs w:val="24"/>
        </w:rPr>
        <w:t xml:space="preserve">, rather than referencing planning regulations across different documents. </w:t>
      </w:r>
    </w:p>
    <w:p w14:paraId="438A913C" w14:textId="77777777" w:rsidR="00EC7745" w:rsidRPr="00EB7B1F" w:rsidRDefault="00EC7745" w:rsidP="00EC7745">
      <w:pPr>
        <w:pStyle w:val="BodyText"/>
        <w:rPr>
          <w:rFonts w:ascii="VIC" w:hAnsi="VIC"/>
          <w:sz w:val="24"/>
          <w:szCs w:val="24"/>
        </w:rPr>
      </w:pPr>
      <w:r w:rsidRPr="00EB7B1F">
        <w:rPr>
          <w:rFonts w:ascii="VIC" w:hAnsi="VIC"/>
          <w:sz w:val="24"/>
          <w:szCs w:val="24"/>
        </w:rPr>
        <w:t xml:space="preserve">Some of the key changes to existing requirements include a consistent approach to separation distances for all industries, exemptions from notice and review, and a risk-based approach to protecting communities and the environment. </w:t>
      </w:r>
    </w:p>
    <w:p w14:paraId="157C61FB" w14:textId="669ACCEB" w:rsidR="00DC31F4" w:rsidRDefault="004A5866" w:rsidP="00EC7745">
      <w:pPr>
        <w:pStyle w:val="BodyText"/>
        <w:rPr>
          <w:rFonts w:ascii="VIC" w:hAnsi="VIC"/>
          <w:sz w:val="24"/>
          <w:szCs w:val="24"/>
        </w:rPr>
      </w:pPr>
      <w:r>
        <w:rPr>
          <w:rFonts w:ascii="VIC" w:hAnsi="VIC"/>
          <w:sz w:val="24"/>
          <w:szCs w:val="24"/>
        </w:rPr>
        <w:t>The clause will cover</w:t>
      </w:r>
      <w:r w:rsidR="00E33768">
        <w:rPr>
          <w:rFonts w:ascii="VIC" w:hAnsi="VIC"/>
          <w:sz w:val="24"/>
          <w:szCs w:val="24"/>
        </w:rPr>
        <w:t xml:space="preserve"> </w:t>
      </w:r>
      <w:r w:rsidR="00D838F7">
        <w:rPr>
          <w:rFonts w:ascii="VIC" w:hAnsi="VIC"/>
          <w:sz w:val="24"/>
          <w:szCs w:val="24"/>
        </w:rPr>
        <w:t xml:space="preserve">all animal production, </w:t>
      </w:r>
      <w:r w:rsidR="00B95D29">
        <w:rPr>
          <w:rFonts w:ascii="VIC" w:hAnsi="VIC"/>
          <w:sz w:val="24"/>
          <w:szCs w:val="24"/>
        </w:rPr>
        <w:t>excluding</w:t>
      </w:r>
      <w:r w:rsidR="00D838F7">
        <w:rPr>
          <w:rFonts w:ascii="VIC" w:hAnsi="VIC"/>
          <w:sz w:val="24"/>
          <w:szCs w:val="24"/>
        </w:rPr>
        <w:t xml:space="preserve"> </w:t>
      </w:r>
      <w:r w:rsidR="00821D81">
        <w:rPr>
          <w:rFonts w:ascii="VIC" w:hAnsi="VIC"/>
          <w:sz w:val="24"/>
          <w:szCs w:val="24"/>
        </w:rPr>
        <w:t>G</w:t>
      </w:r>
      <w:r w:rsidR="00D838F7">
        <w:rPr>
          <w:rFonts w:ascii="VIC" w:hAnsi="VIC"/>
          <w:sz w:val="24"/>
          <w:szCs w:val="24"/>
        </w:rPr>
        <w:t>razing</w:t>
      </w:r>
      <w:r w:rsidR="00D80FD4">
        <w:rPr>
          <w:rFonts w:ascii="VIC" w:hAnsi="VIC"/>
          <w:sz w:val="24"/>
          <w:szCs w:val="24"/>
        </w:rPr>
        <w:t xml:space="preserve"> animal production</w:t>
      </w:r>
      <w:r w:rsidR="00D838F7">
        <w:rPr>
          <w:rFonts w:ascii="VIC" w:hAnsi="VIC"/>
          <w:sz w:val="24"/>
          <w:szCs w:val="24"/>
        </w:rPr>
        <w:t xml:space="preserve">, as outlined </w:t>
      </w:r>
      <w:r w:rsidR="00DC31F4">
        <w:rPr>
          <w:rFonts w:ascii="VIC" w:hAnsi="VIC"/>
          <w:sz w:val="24"/>
          <w:szCs w:val="24"/>
        </w:rPr>
        <w:t xml:space="preserve">in </w:t>
      </w:r>
      <w:r w:rsidR="00713713">
        <w:rPr>
          <w:rFonts w:ascii="VIC" w:hAnsi="VIC"/>
          <w:sz w:val="24"/>
          <w:szCs w:val="24"/>
        </w:rPr>
        <w:t>F</w:t>
      </w:r>
      <w:r w:rsidR="00DC31F4">
        <w:rPr>
          <w:rFonts w:ascii="VIC" w:hAnsi="VIC"/>
          <w:sz w:val="24"/>
          <w:szCs w:val="24"/>
        </w:rPr>
        <w:t xml:space="preserve">igure 2 below. </w:t>
      </w:r>
    </w:p>
    <w:p w14:paraId="03DBE3F4" w14:textId="213E9B91" w:rsidR="009D4954" w:rsidRPr="00EB7B1F" w:rsidRDefault="009D4954" w:rsidP="00B95D29">
      <w:pPr>
        <w:pStyle w:val="BodyText"/>
        <w:jc w:val="center"/>
        <w:rPr>
          <w:rFonts w:ascii="VIC" w:hAnsi="VIC"/>
          <w:sz w:val="24"/>
          <w:szCs w:val="24"/>
        </w:rPr>
      </w:pPr>
      <w:r>
        <w:rPr>
          <w:noProof/>
        </w:rPr>
        <w:drawing>
          <wp:inline distT="0" distB="0" distL="0" distR="0" wp14:anchorId="79E2BC66" wp14:editId="6F9AD44C">
            <wp:extent cx="4564049" cy="2923414"/>
            <wp:effectExtent l="0" t="0" r="8255" b="0"/>
            <wp:docPr id="7" name="Picture 6" descr="A diagram of a farm&#10;&#10;Description automatically generated">
              <a:extLst xmlns:a="http://schemas.openxmlformats.org/drawingml/2006/main">
                <a:ext uri="{FF2B5EF4-FFF2-40B4-BE49-F238E27FC236}">
                  <a16:creationId xmlns:a16="http://schemas.microsoft.com/office/drawing/2014/main" id="{12B78073-8455-9B12-6DD5-433BD5FAB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farm&#10;&#10;Description automatically generated">
                      <a:extLst>
                        <a:ext uri="{FF2B5EF4-FFF2-40B4-BE49-F238E27FC236}">
                          <a16:creationId xmlns:a16="http://schemas.microsoft.com/office/drawing/2014/main" id="{12B78073-8455-9B12-6DD5-433BD5FAB2B9}"/>
                        </a:ext>
                      </a:extLst>
                    </pic:cNvPr>
                    <pic:cNvPicPr>
                      <a:picLocks noChangeAspect="1"/>
                    </pic:cNvPicPr>
                  </pic:nvPicPr>
                  <pic:blipFill>
                    <a:blip r:embed="rId36"/>
                    <a:stretch>
                      <a:fillRect/>
                    </a:stretch>
                  </pic:blipFill>
                  <pic:spPr>
                    <a:xfrm>
                      <a:off x="0" y="0"/>
                      <a:ext cx="4577862" cy="2932262"/>
                    </a:xfrm>
                    <a:prstGeom prst="rect">
                      <a:avLst/>
                    </a:prstGeom>
                  </pic:spPr>
                </pic:pic>
              </a:graphicData>
            </a:graphic>
          </wp:inline>
        </w:drawing>
      </w:r>
    </w:p>
    <w:p w14:paraId="38C724C2" w14:textId="026C9969" w:rsidR="00DC31F4" w:rsidRPr="00DC31F4" w:rsidRDefault="00DC31F4" w:rsidP="00DC31F4">
      <w:pPr>
        <w:pStyle w:val="BodyText"/>
        <w:rPr>
          <w:rFonts w:ascii="VIC" w:hAnsi="VIC"/>
        </w:rPr>
      </w:pPr>
      <w:r w:rsidRPr="00DC31F4">
        <w:rPr>
          <w:rFonts w:ascii="VIC" w:hAnsi="VIC"/>
          <w:b/>
          <w:bCs/>
        </w:rPr>
        <w:t>Figure 2:</w:t>
      </w:r>
      <w:r w:rsidRPr="00DC31F4">
        <w:rPr>
          <w:rFonts w:ascii="VIC" w:hAnsi="VIC"/>
        </w:rPr>
        <w:t xml:space="preserve"> </w:t>
      </w:r>
      <w:r w:rsidRPr="00DC31F4">
        <w:rPr>
          <w:rFonts w:ascii="VIC" w:hAnsi="VIC"/>
          <w:lang w:val="en-US"/>
        </w:rPr>
        <w:t>73.04-3, Agriculture group (sub-group of Animal production) where green colored land use definitions apply under the Clause.</w:t>
      </w:r>
    </w:p>
    <w:p w14:paraId="49012DB7" w14:textId="7F1712D5" w:rsidR="00EC7745" w:rsidRPr="00EA35D3" w:rsidRDefault="00EC7745" w:rsidP="0036745C">
      <w:pPr>
        <w:pStyle w:val="Heading2"/>
        <w:rPr>
          <w:rFonts w:ascii="VIC SemiBold" w:hAnsi="VIC SemiBold"/>
          <w:b w:val="0"/>
        </w:rPr>
      </w:pPr>
      <w:bookmarkStart w:id="7" w:name="_Toc187138670"/>
      <w:r w:rsidRPr="00EA35D3">
        <w:rPr>
          <w:rFonts w:ascii="VIC SemiBold" w:hAnsi="VIC SemiBold"/>
          <w:b w:val="0"/>
        </w:rPr>
        <w:t>Incorporated technical documents</w:t>
      </w:r>
      <w:bookmarkEnd w:id="7"/>
      <w:r w:rsidRPr="00EA35D3">
        <w:rPr>
          <w:rFonts w:ascii="VIC SemiBold" w:hAnsi="VIC SemiBold"/>
          <w:b w:val="0"/>
        </w:rPr>
        <w:t xml:space="preserve"> </w:t>
      </w:r>
    </w:p>
    <w:p w14:paraId="7EB242C5" w14:textId="04BAB969" w:rsidR="002A2570" w:rsidRDefault="00EC7745" w:rsidP="00EC7745">
      <w:pPr>
        <w:pStyle w:val="BodyText"/>
        <w:rPr>
          <w:rFonts w:ascii="VIC" w:hAnsi="VIC"/>
          <w:sz w:val="24"/>
          <w:szCs w:val="24"/>
        </w:rPr>
      </w:pPr>
      <w:r w:rsidRPr="00EB7B1F">
        <w:rPr>
          <w:rFonts w:ascii="VIC" w:hAnsi="VIC"/>
          <w:sz w:val="24"/>
          <w:szCs w:val="24"/>
        </w:rPr>
        <w:t xml:space="preserve">There are five incorporated technical documents outlining the requirements for animal production. These documents </w:t>
      </w:r>
      <w:r w:rsidR="00E12287">
        <w:rPr>
          <w:rFonts w:ascii="VIC" w:hAnsi="VIC"/>
          <w:sz w:val="24"/>
          <w:szCs w:val="24"/>
        </w:rPr>
        <w:t xml:space="preserve">provide technical detail to help assess </w:t>
      </w:r>
      <w:r w:rsidR="00343E30">
        <w:rPr>
          <w:rFonts w:ascii="VIC" w:hAnsi="VIC"/>
          <w:sz w:val="24"/>
          <w:szCs w:val="24"/>
        </w:rPr>
        <w:t xml:space="preserve">the </w:t>
      </w:r>
      <w:r w:rsidR="00C22D31">
        <w:rPr>
          <w:rFonts w:ascii="VIC" w:hAnsi="VIC"/>
          <w:sz w:val="24"/>
          <w:szCs w:val="24"/>
        </w:rPr>
        <w:t xml:space="preserve">approved measures and </w:t>
      </w:r>
      <w:r w:rsidR="009548D8">
        <w:rPr>
          <w:rFonts w:ascii="VIC" w:hAnsi="VIC"/>
          <w:sz w:val="24"/>
          <w:szCs w:val="24"/>
        </w:rPr>
        <w:t>are designed to</w:t>
      </w:r>
      <w:r w:rsidRPr="00EB7B1F">
        <w:rPr>
          <w:rFonts w:ascii="VIC" w:hAnsi="VIC"/>
          <w:sz w:val="24"/>
          <w:szCs w:val="24"/>
        </w:rPr>
        <w:t xml:space="preserve"> guide decision making </w:t>
      </w:r>
      <w:r w:rsidR="001139B8">
        <w:rPr>
          <w:rFonts w:ascii="VIC" w:hAnsi="VIC"/>
          <w:sz w:val="24"/>
          <w:szCs w:val="24"/>
        </w:rPr>
        <w:t>of applicants and responsible authorities</w:t>
      </w:r>
      <w:r w:rsidRPr="00EB7B1F">
        <w:rPr>
          <w:rFonts w:ascii="VIC" w:hAnsi="VIC"/>
          <w:sz w:val="24"/>
          <w:szCs w:val="24"/>
        </w:rPr>
        <w:t>. These documents</w:t>
      </w:r>
      <w:r w:rsidR="00757D45" w:rsidRPr="00757D45">
        <w:t xml:space="preserve"> </w:t>
      </w:r>
      <w:r w:rsidR="00613141">
        <w:rPr>
          <w:rFonts w:ascii="VIC" w:hAnsi="VIC"/>
          <w:sz w:val="24"/>
          <w:szCs w:val="24"/>
        </w:rPr>
        <w:t>are intended to</w:t>
      </w:r>
      <w:r w:rsidR="00757D45" w:rsidRPr="00757D45">
        <w:rPr>
          <w:rFonts w:ascii="VIC" w:hAnsi="VIC"/>
          <w:sz w:val="24"/>
          <w:szCs w:val="24"/>
        </w:rPr>
        <w:t xml:space="preserve"> be incorporated in the </w:t>
      </w:r>
      <w:r w:rsidR="00757D45" w:rsidRPr="00757D45">
        <w:rPr>
          <w:rFonts w:ascii="VIC" w:hAnsi="VIC"/>
          <w:i/>
          <w:iCs/>
          <w:sz w:val="24"/>
          <w:szCs w:val="24"/>
        </w:rPr>
        <w:t>Victoria Planning Provisions</w:t>
      </w:r>
      <w:r w:rsidR="00757D45" w:rsidRPr="00757D45">
        <w:rPr>
          <w:rFonts w:ascii="VIC" w:hAnsi="VIC"/>
          <w:sz w:val="24"/>
          <w:szCs w:val="24"/>
        </w:rPr>
        <w:t xml:space="preserve"> and all planning schemes in Victoria.</w:t>
      </w:r>
    </w:p>
    <w:p w14:paraId="5F6325F9" w14:textId="2E107349" w:rsidR="00C13C83" w:rsidRDefault="000244C7" w:rsidP="00C13C83">
      <w:pPr>
        <w:pStyle w:val="BodyText"/>
        <w:numPr>
          <w:ilvl w:val="0"/>
          <w:numId w:val="45"/>
        </w:numPr>
        <w:rPr>
          <w:rFonts w:ascii="VIC" w:hAnsi="VIC"/>
          <w:sz w:val="24"/>
          <w:szCs w:val="24"/>
        </w:rPr>
      </w:pPr>
      <w:r w:rsidRPr="000244C7">
        <w:rPr>
          <w:rFonts w:ascii="VIC" w:hAnsi="VIC"/>
          <w:sz w:val="24"/>
          <w:szCs w:val="24"/>
        </w:rPr>
        <w:t>Separation distance requirements for animal production</w:t>
      </w:r>
    </w:p>
    <w:p w14:paraId="4F98A0E4" w14:textId="05EC3D3C" w:rsidR="00F622EB" w:rsidRDefault="00F622EB" w:rsidP="00C13C83">
      <w:pPr>
        <w:pStyle w:val="BodyText"/>
        <w:numPr>
          <w:ilvl w:val="0"/>
          <w:numId w:val="45"/>
        </w:numPr>
        <w:rPr>
          <w:rFonts w:ascii="VIC" w:hAnsi="VIC"/>
          <w:sz w:val="24"/>
          <w:szCs w:val="24"/>
        </w:rPr>
      </w:pPr>
      <w:r w:rsidRPr="00F622EB">
        <w:rPr>
          <w:rFonts w:ascii="VIC" w:hAnsi="VIC"/>
          <w:sz w:val="24"/>
          <w:szCs w:val="24"/>
        </w:rPr>
        <w:lastRenderedPageBreak/>
        <w:t>Surface water and groundwater requirements for animal production</w:t>
      </w:r>
    </w:p>
    <w:p w14:paraId="16BD6BEE" w14:textId="11426A19" w:rsidR="00F622EB" w:rsidRDefault="006347A6" w:rsidP="00C13C83">
      <w:pPr>
        <w:pStyle w:val="BodyText"/>
        <w:numPr>
          <w:ilvl w:val="0"/>
          <w:numId w:val="45"/>
        </w:numPr>
        <w:rPr>
          <w:rFonts w:ascii="VIC" w:hAnsi="VIC"/>
          <w:sz w:val="24"/>
          <w:szCs w:val="24"/>
        </w:rPr>
      </w:pPr>
      <w:r w:rsidRPr="006347A6">
        <w:rPr>
          <w:rFonts w:ascii="VIC" w:hAnsi="VIC"/>
          <w:sz w:val="24"/>
          <w:szCs w:val="24"/>
        </w:rPr>
        <w:t>Impermeable lining design requirements for animal production</w:t>
      </w:r>
    </w:p>
    <w:p w14:paraId="1F3F0E59" w14:textId="2DCD5835" w:rsidR="006347A6" w:rsidRDefault="00E44B8D" w:rsidP="00C13C83">
      <w:pPr>
        <w:pStyle w:val="BodyText"/>
        <w:numPr>
          <w:ilvl w:val="0"/>
          <w:numId w:val="45"/>
        </w:numPr>
        <w:rPr>
          <w:rFonts w:ascii="VIC" w:hAnsi="VIC"/>
          <w:sz w:val="24"/>
          <w:szCs w:val="24"/>
        </w:rPr>
      </w:pPr>
      <w:r w:rsidRPr="00E44B8D">
        <w:rPr>
          <w:rFonts w:ascii="VIC" w:hAnsi="VIC"/>
          <w:sz w:val="24"/>
          <w:szCs w:val="24"/>
        </w:rPr>
        <w:t>Vegetated filter strip design requirements for animal production</w:t>
      </w:r>
    </w:p>
    <w:p w14:paraId="5EFA1142" w14:textId="6133F163" w:rsidR="00E44B8D" w:rsidRPr="00EB7B1F" w:rsidRDefault="00E44B8D" w:rsidP="00E44B8D">
      <w:pPr>
        <w:pStyle w:val="BodyText"/>
        <w:numPr>
          <w:ilvl w:val="0"/>
          <w:numId w:val="45"/>
        </w:numPr>
        <w:rPr>
          <w:rFonts w:ascii="VIC" w:hAnsi="VIC"/>
          <w:sz w:val="24"/>
          <w:szCs w:val="24"/>
        </w:rPr>
      </w:pPr>
      <w:r w:rsidRPr="00E44B8D">
        <w:rPr>
          <w:rFonts w:ascii="VIC" w:hAnsi="VIC"/>
          <w:sz w:val="24"/>
          <w:szCs w:val="24"/>
        </w:rPr>
        <w:t>Operational and environmental management plan requirements</w:t>
      </w:r>
      <w:r w:rsidR="000F397B">
        <w:rPr>
          <w:rFonts w:ascii="VIC" w:hAnsi="VIC"/>
          <w:sz w:val="24"/>
          <w:szCs w:val="24"/>
        </w:rPr>
        <w:t xml:space="preserve"> for animal production</w:t>
      </w:r>
    </w:p>
    <w:p w14:paraId="0F1F0987" w14:textId="77777777" w:rsidR="005A4FAD" w:rsidRPr="00EA35D3" w:rsidRDefault="005A4FAD" w:rsidP="0036745C">
      <w:pPr>
        <w:pStyle w:val="Heading2"/>
        <w:rPr>
          <w:rFonts w:ascii="VIC SemiBold" w:hAnsi="VIC SemiBold"/>
          <w:b w:val="0"/>
        </w:rPr>
      </w:pPr>
      <w:bookmarkStart w:id="8" w:name="_Toc187138671"/>
      <w:r w:rsidRPr="00EA35D3">
        <w:rPr>
          <w:rFonts w:ascii="VIC SemiBold" w:hAnsi="VIC SemiBold"/>
          <w:b w:val="0"/>
        </w:rPr>
        <w:t>What is new?</w:t>
      </w:r>
      <w:bookmarkEnd w:id="8"/>
      <w:r w:rsidRPr="00EA35D3">
        <w:rPr>
          <w:rFonts w:ascii="VIC SemiBold" w:hAnsi="VIC SemiBold"/>
          <w:b w:val="0"/>
        </w:rPr>
        <w:t xml:space="preserve"> </w:t>
      </w:r>
    </w:p>
    <w:p w14:paraId="34BD27D5" w14:textId="77777777" w:rsidR="005A4FAD" w:rsidRPr="00EA35D3" w:rsidRDefault="005A4FAD" w:rsidP="0036745C">
      <w:pPr>
        <w:pStyle w:val="Heading3"/>
        <w:rPr>
          <w:rFonts w:ascii="VIC SemiBold" w:hAnsi="VIC SemiBold"/>
          <w:b w:val="0"/>
        </w:rPr>
      </w:pPr>
      <w:bookmarkStart w:id="9" w:name="_Toc187138672"/>
      <w:r w:rsidRPr="00EA35D3">
        <w:rPr>
          <w:rFonts w:ascii="VIC SemiBold" w:hAnsi="VIC SemiBold"/>
          <w:b w:val="0"/>
        </w:rPr>
        <w:t>Risk-based approach to planning</w:t>
      </w:r>
      <w:bookmarkEnd w:id="9"/>
      <w:r w:rsidRPr="00EA35D3">
        <w:rPr>
          <w:rFonts w:ascii="VIC SemiBold" w:hAnsi="VIC SemiBold"/>
          <w:b w:val="0"/>
        </w:rPr>
        <w:t xml:space="preserve"> </w:t>
      </w:r>
    </w:p>
    <w:p w14:paraId="43BDAA5B" w14:textId="5215907F" w:rsidR="005A4FAD" w:rsidRPr="005A4FAD" w:rsidRDefault="005A4FAD" w:rsidP="005A4FAD">
      <w:pPr>
        <w:pStyle w:val="BodyText"/>
        <w:rPr>
          <w:rFonts w:ascii="VIC" w:hAnsi="VIC"/>
          <w:sz w:val="24"/>
          <w:szCs w:val="24"/>
        </w:rPr>
      </w:pPr>
      <w:r w:rsidRPr="005A4FAD">
        <w:rPr>
          <w:rFonts w:ascii="VIC" w:hAnsi="VIC"/>
          <w:sz w:val="24"/>
          <w:szCs w:val="24"/>
        </w:rPr>
        <w:t>The new Clause takes a risk-based approach to the planning, assessment, and approval of planning applications. This approach recognises the variability of impacts within animal industries</w:t>
      </w:r>
      <w:r w:rsidR="00984110">
        <w:rPr>
          <w:rFonts w:ascii="VIC" w:hAnsi="VIC"/>
          <w:sz w:val="24"/>
          <w:szCs w:val="24"/>
        </w:rPr>
        <w:t xml:space="preserve">, and </w:t>
      </w:r>
      <w:r w:rsidR="00E44D5C">
        <w:rPr>
          <w:rFonts w:ascii="VIC" w:hAnsi="VIC"/>
          <w:sz w:val="24"/>
          <w:szCs w:val="24"/>
        </w:rPr>
        <w:t xml:space="preserve">the need for </w:t>
      </w:r>
      <w:r w:rsidRPr="005A4FAD">
        <w:rPr>
          <w:rFonts w:ascii="VIC" w:hAnsi="VIC"/>
          <w:sz w:val="24"/>
          <w:szCs w:val="24"/>
        </w:rPr>
        <w:t>planning requirements</w:t>
      </w:r>
      <w:r w:rsidR="00E44D5C">
        <w:rPr>
          <w:rFonts w:ascii="VIC" w:hAnsi="VIC"/>
          <w:sz w:val="24"/>
          <w:szCs w:val="24"/>
        </w:rPr>
        <w:t xml:space="preserve"> that</w:t>
      </w:r>
      <w:r w:rsidRPr="005A4FAD">
        <w:rPr>
          <w:rFonts w:ascii="VIC" w:hAnsi="VIC"/>
          <w:sz w:val="24"/>
          <w:szCs w:val="24"/>
        </w:rPr>
        <w:t xml:space="preserve"> are appropriate for the size, location, scale and expected impacts of various production systems. This approach </w:t>
      </w:r>
      <w:r w:rsidR="00B947BA">
        <w:rPr>
          <w:rFonts w:ascii="VIC" w:hAnsi="VIC"/>
          <w:sz w:val="24"/>
          <w:szCs w:val="24"/>
        </w:rPr>
        <w:t xml:space="preserve">also </w:t>
      </w:r>
      <w:r w:rsidRPr="005A4FAD">
        <w:rPr>
          <w:rFonts w:ascii="VIC" w:hAnsi="VIC"/>
          <w:sz w:val="24"/>
          <w:szCs w:val="24"/>
        </w:rPr>
        <w:t xml:space="preserve">emphasises that different sizes of production have different potential for off-farm impacts on the environment and community. </w:t>
      </w:r>
    </w:p>
    <w:p w14:paraId="5E3D4591" w14:textId="77777777" w:rsidR="005A4FAD" w:rsidRPr="00EA35D3" w:rsidRDefault="005A4FAD" w:rsidP="0036745C">
      <w:pPr>
        <w:pStyle w:val="Heading3"/>
        <w:rPr>
          <w:rFonts w:ascii="VIC SemiBold" w:hAnsi="VIC SemiBold"/>
          <w:b w:val="0"/>
        </w:rPr>
      </w:pPr>
      <w:bookmarkStart w:id="10" w:name="_Toc187138673"/>
      <w:r w:rsidRPr="00EA35D3">
        <w:rPr>
          <w:rFonts w:ascii="VIC SemiBold" w:hAnsi="VIC SemiBold"/>
          <w:b w:val="0"/>
        </w:rPr>
        <w:t>Separation distances</w:t>
      </w:r>
      <w:bookmarkEnd w:id="10"/>
      <w:r w:rsidRPr="00EA35D3">
        <w:rPr>
          <w:rFonts w:ascii="VIC SemiBold" w:hAnsi="VIC SemiBold"/>
          <w:b w:val="0"/>
        </w:rPr>
        <w:t xml:space="preserve"> </w:t>
      </w:r>
    </w:p>
    <w:p w14:paraId="6FA2A3B7" w14:textId="54E235E2" w:rsidR="005A4FAD" w:rsidRDefault="008B68C2" w:rsidP="005A4FAD">
      <w:pPr>
        <w:pStyle w:val="BodyText"/>
        <w:rPr>
          <w:rFonts w:ascii="VIC" w:hAnsi="VIC"/>
          <w:sz w:val="24"/>
          <w:szCs w:val="24"/>
        </w:rPr>
      </w:pPr>
      <w:r>
        <w:rPr>
          <w:rFonts w:ascii="VIC" w:hAnsi="VIC"/>
          <w:sz w:val="24"/>
          <w:szCs w:val="24"/>
        </w:rPr>
        <w:t>The Clause provides s</w:t>
      </w:r>
      <w:r w:rsidR="005A4FAD" w:rsidRPr="005A4FAD">
        <w:rPr>
          <w:rFonts w:ascii="VIC" w:hAnsi="VIC"/>
          <w:sz w:val="24"/>
          <w:szCs w:val="24"/>
        </w:rPr>
        <w:t>eparation distance methods for all animal production industries in Victoria. Separation distances help to identify whether the location of a proposed animal production farm is suitable when considering surrounding land uses</w:t>
      </w:r>
      <w:r w:rsidR="0079451F">
        <w:rPr>
          <w:rFonts w:ascii="VIC" w:hAnsi="VIC"/>
          <w:sz w:val="24"/>
          <w:szCs w:val="24"/>
        </w:rPr>
        <w:t xml:space="preserve"> (Figure </w:t>
      </w:r>
      <w:r w:rsidR="00AB307E">
        <w:rPr>
          <w:rFonts w:ascii="VIC" w:hAnsi="VIC"/>
          <w:sz w:val="24"/>
          <w:szCs w:val="24"/>
        </w:rPr>
        <w:t>3</w:t>
      </w:r>
      <w:r w:rsidR="0079451F">
        <w:rPr>
          <w:rFonts w:ascii="VIC" w:hAnsi="VIC"/>
          <w:sz w:val="24"/>
          <w:szCs w:val="24"/>
        </w:rPr>
        <w:t>)</w:t>
      </w:r>
      <w:r w:rsidR="005A4FAD" w:rsidRPr="005A4FAD">
        <w:rPr>
          <w:rFonts w:ascii="VIC" w:hAnsi="VIC"/>
          <w:sz w:val="24"/>
          <w:szCs w:val="24"/>
        </w:rPr>
        <w:t xml:space="preserve">. </w:t>
      </w:r>
    </w:p>
    <w:p w14:paraId="69AC7252" w14:textId="77F8F4AB" w:rsidR="005A4FAD" w:rsidRPr="005A4FAD" w:rsidRDefault="003F0726" w:rsidP="00110F5D">
      <w:pPr>
        <w:pStyle w:val="BodyText"/>
        <w:jc w:val="center"/>
        <w:rPr>
          <w:rFonts w:ascii="VIC" w:hAnsi="VIC"/>
        </w:rPr>
      </w:pPr>
      <w:r w:rsidRPr="003F0726">
        <w:rPr>
          <w:rFonts w:ascii="VIC" w:hAnsi="VIC"/>
          <w:noProof/>
        </w:rPr>
        <w:drawing>
          <wp:inline distT="0" distB="0" distL="0" distR="0" wp14:anchorId="24CF46DF" wp14:editId="79776D49">
            <wp:extent cx="5149812" cy="3411109"/>
            <wp:effectExtent l="0" t="0" r="0" b="0"/>
            <wp:docPr id="156468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89794" name=""/>
                    <pic:cNvPicPr/>
                  </pic:nvPicPr>
                  <pic:blipFill>
                    <a:blip r:embed="rId37"/>
                    <a:stretch>
                      <a:fillRect/>
                    </a:stretch>
                  </pic:blipFill>
                  <pic:spPr>
                    <a:xfrm>
                      <a:off x="0" y="0"/>
                      <a:ext cx="5176573" cy="3428835"/>
                    </a:xfrm>
                    <a:prstGeom prst="rect">
                      <a:avLst/>
                    </a:prstGeom>
                  </pic:spPr>
                </pic:pic>
              </a:graphicData>
            </a:graphic>
          </wp:inline>
        </w:drawing>
      </w:r>
    </w:p>
    <w:p w14:paraId="4B9D084A" w14:textId="795205DD" w:rsidR="005A4FAD" w:rsidRPr="005A4FAD" w:rsidRDefault="005A4FAD" w:rsidP="005A4FAD">
      <w:pPr>
        <w:pStyle w:val="BodyText"/>
        <w:rPr>
          <w:rFonts w:ascii="VIC" w:hAnsi="VIC"/>
        </w:rPr>
      </w:pPr>
      <w:r w:rsidRPr="00CC5763">
        <w:rPr>
          <w:rFonts w:ascii="VIC SemiBold" w:hAnsi="VIC SemiBold"/>
        </w:rPr>
        <w:t xml:space="preserve">Figure </w:t>
      </w:r>
      <w:r w:rsidR="00487BD7">
        <w:rPr>
          <w:rFonts w:ascii="VIC SemiBold" w:hAnsi="VIC SemiBold"/>
        </w:rPr>
        <w:t>3</w:t>
      </w:r>
      <w:r w:rsidRPr="005A4FAD">
        <w:rPr>
          <w:rFonts w:ascii="VIC" w:hAnsi="VIC"/>
        </w:rPr>
        <w:t xml:space="preserve">: Animal production facilities must have adequate separation from sensitive uses such as neighbouring homes. </w:t>
      </w:r>
    </w:p>
    <w:p w14:paraId="5A0AD889" w14:textId="77777777" w:rsidR="00D245FE" w:rsidRPr="001E65B3" w:rsidRDefault="00D245FE" w:rsidP="00D245FE">
      <w:pPr>
        <w:pStyle w:val="BodyText"/>
        <w:rPr>
          <w:rFonts w:ascii="VIC" w:hAnsi="VIC"/>
          <w:sz w:val="24"/>
          <w:szCs w:val="24"/>
        </w:rPr>
      </w:pPr>
      <w:r w:rsidRPr="001E65B3">
        <w:rPr>
          <w:rFonts w:ascii="VIC" w:hAnsi="VIC"/>
          <w:sz w:val="24"/>
          <w:szCs w:val="24"/>
        </w:rPr>
        <w:lastRenderedPageBreak/>
        <w:t>The Clause introduces a new three-tier approach to calculating separation distances for animal production industries in Victoria. This approach provides flexibility based on farm size and environmental factors</w:t>
      </w:r>
      <w:r>
        <w:rPr>
          <w:rFonts w:ascii="VIC" w:hAnsi="VIC"/>
          <w:sz w:val="24"/>
          <w:szCs w:val="24"/>
        </w:rPr>
        <w:t>:</w:t>
      </w:r>
    </w:p>
    <w:p w14:paraId="6D21D2DD" w14:textId="77777777" w:rsidR="00D245FE" w:rsidRPr="001E65B3" w:rsidRDefault="00D245FE" w:rsidP="00D245FE">
      <w:pPr>
        <w:pStyle w:val="BodyText"/>
        <w:numPr>
          <w:ilvl w:val="0"/>
          <w:numId w:val="38"/>
        </w:numPr>
        <w:rPr>
          <w:rFonts w:ascii="VIC" w:hAnsi="VIC"/>
          <w:sz w:val="24"/>
          <w:szCs w:val="24"/>
        </w:rPr>
      </w:pPr>
      <w:r w:rsidRPr="00EA35D3">
        <w:rPr>
          <w:rFonts w:ascii="VIC SemiBold" w:hAnsi="VIC SemiBold"/>
          <w:sz w:val="24"/>
          <w:szCs w:val="24"/>
        </w:rPr>
        <w:t>Tier 1:</w:t>
      </w:r>
      <w:r w:rsidRPr="001E65B3">
        <w:rPr>
          <w:rFonts w:ascii="VIC" w:hAnsi="VIC"/>
          <w:sz w:val="24"/>
          <w:szCs w:val="24"/>
        </w:rPr>
        <w:t xml:space="preserve"> Fixed separation distances for small farms.</w:t>
      </w:r>
    </w:p>
    <w:p w14:paraId="45A352FC" w14:textId="77777777" w:rsidR="00D245FE" w:rsidRPr="001E65B3" w:rsidRDefault="00D245FE" w:rsidP="00D245FE">
      <w:pPr>
        <w:pStyle w:val="BodyText"/>
        <w:numPr>
          <w:ilvl w:val="0"/>
          <w:numId w:val="38"/>
        </w:numPr>
        <w:rPr>
          <w:rFonts w:ascii="VIC" w:hAnsi="VIC"/>
          <w:sz w:val="24"/>
          <w:szCs w:val="24"/>
        </w:rPr>
      </w:pPr>
      <w:r w:rsidRPr="00EA35D3">
        <w:rPr>
          <w:rFonts w:ascii="VIC SemiBold" w:hAnsi="VIC SemiBold"/>
          <w:sz w:val="24"/>
          <w:szCs w:val="24"/>
        </w:rPr>
        <w:t xml:space="preserve">Tier 2: </w:t>
      </w:r>
      <w:r w:rsidRPr="001E65B3">
        <w:rPr>
          <w:rFonts w:ascii="VIC" w:hAnsi="VIC"/>
          <w:sz w:val="24"/>
          <w:szCs w:val="24"/>
        </w:rPr>
        <w:t>Variable separation distances calculated using a formula that considers location, facility size, animal numbers, landscape, terrain, and wind direction.</w:t>
      </w:r>
    </w:p>
    <w:p w14:paraId="25B35A33" w14:textId="77777777" w:rsidR="00D245FE" w:rsidRPr="001E65B3" w:rsidRDefault="00D245FE" w:rsidP="00D245FE">
      <w:pPr>
        <w:pStyle w:val="BodyText"/>
        <w:numPr>
          <w:ilvl w:val="0"/>
          <w:numId w:val="38"/>
        </w:numPr>
        <w:rPr>
          <w:rFonts w:ascii="VIC" w:hAnsi="VIC"/>
          <w:sz w:val="24"/>
          <w:szCs w:val="24"/>
        </w:rPr>
      </w:pPr>
      <w:r w:rsidRPr="00EA35D3">
        <w:rPr>
          <w:rFonts w:ascii="VIC SemiBold" w:hAnsi="VIC SemiBold"/>
          <w:sz w:val="24"/>
          <w:szCs w:val="24"/>
        </w:rPr>
        <w:t>Tier 3:</w:t>
      </w:r>
      <w:r w:rsidRPr="001E65B3">
        <w:rPr>
          <w:rFonts w:ascii="VIC" w:hAnsi="VIC"/>
          <w:sz w:val="24"/>
          <w:szCs w:val="24"/>
        </w:rPr>
        <w:t xml:space="preserve"> An Environmental Risk Assessment is applied for more complex cases.</w:t>
      </w:r>
    </w:p>
    <w:p w14:paraId="6C982965" w14:textId="77777777" w:rsidR="00D245FE" w:rsidRPr="001E65B3" w:rsidRDefault="00D245FE" w:rsidP="00D245FE">
      <w:pPr>
        <w:pStyle w:val="BodyText"/>
        <w:rPr>
          <w:rFonts w:ascii="VIC" w:hAnsi="VIC"/>
          <w:sz w:val="24"/>
          <w:szCs w:val="24"/>
          <w:lang w:val="en-US"/>
        </w:rPr>
      </w:pPr>
      <w:r w:rsidRPr="779DE355">
        <w:rPr>
          <w:rFonts w:ascii="VIC" w:hAnsi="VIC"/>
          <w:sz w:val="24"/>
          <w:szCs w:val="24"/>
          <w:lang w:val="en-US"/>
        </w:rPr>
        <w:t>These separation distances help determine the suitability of a proposed farm location concerning surrounding land uses.</w:t>
      </w:r>
    </w:p>
    <w:p w14:paraId="46F6E67E" w14:textId="115B6C2C" w:rsidR="00CA03E6" w:rsidRPr="005A21FD" w:rsidRDefault="00CA03E6" w:rsidP="00CA03E6">
      <w:pPr>
        <w:pStyle w:val="BodyText"/>
        <w:rPr>
          <w:rFonts w:ascii="VIC" w:hAnsi="VIC"/>
          <w:sz w:val="24"/>
          <w:szCs w:val="24"/>
        </w:rPr>
      </w:pPr>
      <w:r w:rsidRPr="005A4FAD">
        <w:rPr>
          <w:rFonts w:ascii="VIC" w:hAnsi="VIC"/>
          <w:sz w:val="24"/>
          <w:szCs w:val="24"/>
        </w:rPr>
        <w:t xml:space="preserve">When submitting a planning application, animal production facilities must have appropriate separation from sensitive uses, such as housing and populated areas, to minimise the risks of nuisance from odour, dust, and noise. </w:t>
      </w:r>
    </w:p>
    <w:p w14:paraId="6253D20D" w14:textId="77777777" w:rsidR="005A4FAD" w:rsidRPr="00EA35D3" w:rsidRDefault="005A4FAD" w:rsidP="0036745C">
      <w:pPr>
        <w:pStyle w:val="Heading3"/>
        <w:rPr>
          <w:rFonts w:ascii="VIC SemiBold" w:hAnsi="VIC SemiBold"/>
          <w:b w:val="0"/>
        </w:rPr>
      </w:pPr>
      <w:bookmarkStart w:id="11" w:name="_Toc187138674"/>
      <w:r w:rsidRPr="00EA35D3">
        <w:rPr>
          <w:rFonts w:ascii="VIC SemiBold" w:hAnsi="VIC SemiBold"/>
          <w:b w:val="0"/>
        </w:rPr>
        <w:t>Exemption from notice and review</w:t>
      </w:r>
      <w:bookmarkEnd w:id="11"/>
      <w:r w:rsidRPr="00EA35D3">
        <w:rPr>
          <w:rFonts w:ascii="VIC SemiBold" w:hAnsi="VIC SemiBold"/>
          <w:b w:val="0"/>
        </w:rPr>
        <w:t xml:space="preserve"> </w:t>
      </w:r>
    </w:p>
    <w:p w14:paraId="39FAB084" w14:textId="5C03F6BB" w:rsidR="00FE78C9" w:rsidRPr="00CA03E6" w:rsidRDefault="005A4FAD" w:rsidP="008B0D20">
      <w:pPr>
        <w:pStyle w:val="BodyText"/>
        <w:rPr>
          <w:rFonts w:ascii="VIC" w:hAnsi="VIC"/>
          <w:sz w:val="24"/>
          <w:szCs w:val="24"/>
        </w:rPr>
      </w:pPr>
      <w:r w:rsidRPr="00CA03E6">
        <w:rPr>
          <w:rFonts w:ascii="VIC" w:hAnsi="VIC"/>
          <w:sz w:val="24"/>
          <w:szCs w:val="24"/>
        </w:rPr>
        <w:t>Some low-risk applications can be exempt from notice and review</w:t>
      </w:r>
      <w:r w:rsidR="002C4C1E">
        <w:rPr>
          <w:rFonts w:ascii="VIC" w:hAnsi="VIC"/>
          <w:sz w:val="24"/>
          <w:szCs w:val="24"/>
        </w:rPr>
        <w:t>,</w:t>
      </w:r>
      <w:r w:rsidRPr="00CA03E6">
        <w:rPr>
          <w:rFonts w:ascii="VIC" w:hAnsi="VIC"/>
          <w:sz w:val="24"/>
          <w:szCs w:val="24"/>
        </w:rPr>
        <w:t xml:space="preserve"> meaning they are not required to give planning notice to third parties, including neighbouring properties.</w:t>
      </w:r>
    </w:p>
    <w:p w14:paraId="25757C1F" w14:textId="4D5094B3" w:rsidR="00761FD5" w:rsidRPr="00761FD5" w:rsidRDefault="00761FD5" w:rsidP="00761FD5">
      <w:pPr>
        <w:pStyle w:val="BodyText"/>
        <w:rPr>
          <w:rFonts w:ascii="VIC" w:hAnsi="VIC"/>
          <w:sz w:val="24"/>
          <w:szCs w:val="24"/>
        </w:rPr>
      </w:pPr>
      <w:r w:rsidRPr="00761FD5">
        <w:rPr>
          <w:rFonts w:ascii="VIC" w:hAnsi="VIC"/>
          <w:sz w:val="24"/>
          <w:szCs w:val="24"/>
        </w:rPr>
        <w:t xml:space="preserve">Exemption from third-party notice and review is only granted to applications where the </w:t>
      </w:r>
      <w:r w:rsidR="00892E77">
        <w:rPr>
          <w:rFonts w:ascii="VIC" w:hAnsi="VIC"/>
          <w:sz w:val="24"/>
          <w:szCs w:val="24"/>
        </w:rPr>
        <w:t xml:space="preserve">minimum </w:t>
      </w:r>
      <w:r w:rsidRPr="00761FD5">
        <w:rPr>
          <w:rFonts w:ascii="VIC" w:hAnsi="VIC"/>
          <w:sz w:val="24"/>
          <w:szCs w:val="24"/>
        </w:rPr>
        <w:t xml:space="preserve">separation distance requirements are fully contained within the farm boundary. </w:t>
      </w:r>
    </w:p>
    <w:p w14:paraId="272764BD" w14:textId="5DACFE73" w:rsidR="00761FD5" w:rsidRDefault="00761FD5" w:rsidP="00761FD5">
      <w:pPr>
        <w:pStyle w:val="BodyText"/>
        <w:rPr>
          <w:rFonts w:ascii="VIC" w:hAnsi="VIC"/>
          <w:sz w:val="24"/>
          <w:szCs w:val="24"/>
        </w:rPr>
      </w:pPr>
      <w:r w:rsidRPr="00761FD5">
        <w:rPr>
          <w:rFonts w:ascii="VIC" w:hAnsi="VIC"/>
          <w:sz w:val="24"/>
          <w:szCs w:val="24"/>
        </w:rPr>
        <w:t xml:space="preserve">Third parties cannot request a review of the final decision on the application through the Victorian Civil and Administrative Tribunal (VCAT). However, </w:t>
      </w:r>
      <w:r w:rsidRPr="003A76BC">
        <w:rPr>
          <w:rFonts w:ascii="VIC SemiBold" w:hAnsi="VIC SemiBold"/>
          <w:sz w:val="24"/>
          <w:szCs w:val="24"/>
        </w:rPr>
        <w:t>applicants</w:t>
      </w:r>
      <w:r w:rsidRPr="00761FD5">
        <w:rPr>
          <w:rFonts w:ascii="VIC" w:hAnsi="VIC"/>
          <w:sz w:val="24"/>
          <w:szCs w:val="24"/>
        </w:rPr>
        <w:t xml:space="preserve"> will still be able to appeal to VCAT if they are not satisfied with the result of their application</w:t>
      </w:r>
      <w:r w:rsidR="00EA3025">
        <w:rPr>
          <w:rFonts w:ascii="VIC" w:hAnsi="VIC"/>
          <w:sz w:val="24"/>
          <w:szCs w:val="24"/>
        </w:rPr>
        <w:t xml:space="preserve"> assessment</w:t>
      </w:r>
      <w:r w:rsidRPr="00761FD5">
        <w:rPr>
          <w:rFonts w:ascii="VIC" w:hAnsi="VIC"/>
          <w:sz w:val="24"/>
          <w:szCs w:val="24"/>
        </w:rPr>
        <w:t xml:space="preserve">. </w:t>
      </w:r>
    </w:p>
    <w:p w14:paraId="7F9AF37A" w14:textId="3E88C535" w:rsidR="00AC13E1" w:rsidRPr="00EA35D3" w:rsidRDefault="00AC13E1" w:rsidP="00AC13E1">
      <w:pPr>
        <w:pStyle w:val="Heading3"/>
        <w:rPr>
          <w:rFonts w:ascii="VIC SemiBold" w:hAnsi="VIC SemiBold"/>
          <w:b w:val="0"/>
        </w:rPr>
      </w:pPr>
      <w:bookmarkStart w:id="12" w:name="_Toc187138675"/>
      <w:r w:rsidRPr="00EA35D3">
        <w:rPr>
          <w:rFonts w:ascii="VIC SemiBold" w:hAnsi="VIC SemiBold"/>
          <w:b w:val="0"/>
          <w:bCs/>
        </w:rPr>
        <w:t>Approved Measure</w:t>
      </w:r>
      <w:r w:rsidR="000622F8">
        <w:rPr>
          <w:rFonts w:ascii="VIC SemiBold" w:hAnsi="VIC SemiBold"/>
          <w:b w:val="0"/>
          <w:bCs/>
        </w:rPr>
        <w:t>s</w:t>
      </w:r>
      <w:bookmarkEnd w:id="12"/>
    </w:p>
    <w:p w14:paraId="7BDC4941" w14:textId="60C73600" w:rsidR="00AC13E1" w:rsidRDefault="00AC13E1" w:rsidP="00AC13E1">
      <w:pPr>
        <w:pStyle w:val="BodyText"/>
        <w:rPr>
          <w:rFonts w:ascii="VIC" w:hAnsi="VIC"/>
          <w:sz w:val="24"/>
          <w:szCs w:val="24"/>
        </w:rPr>
      </w:pPr>
      <w:r w:rsidRPr="000622F8">
        <w:rPr>
          <w:rFonts w:ascii="VIC" w:hAnsi="VIC"/>
          <w:sz w:val="24"/>
          <w:szCs w:val="24"/>
        </w:rPr>
        <w:t xml:space="preserve">The structure of the Clause, with Objectives and Approved Measures, allows an applicant to propose alternative designs to meet the objective. If all approved measures are met, the objective is deemed to be met. However, if the responsible authority is satisfied that an application for an alternative design solution meets the objective, the alternative design solution may be </w:t>
      </w:r>
      <w:r w:rsidR="00FC2279">
        <w:rPr>
          <w:rFonts w:ascii="VIC" w:hAnsi="VIC"/>
          <w:sz w:val="24"/>
          <w:szCs w:val="24"/>
        </w:rPr>
        <w:t>approved</w:t>
      </w:r>
      <w:r w:rsidRPr="000622F8">
        <w:rPr>
          <w:rFonts w:ascii="VIC" w:hAnsi="VIC"/>
          <w:sz w:val="24"/>
          <w:szCs w:val="24"/>
        </w:rPr>
        <w:t>.</w:t>
      </w:r>
      <w:r>
        <w:rPr>
          <w:rFonts w:ascii="VIC" w:hAnsi="VIC"/>
          <w:sz w:val="24"/>
          <w:szCs w:val="24"/>
        </w:rPr>
        <w:t xml:space="preserve"> </w:t>
      </w:r>
    </w:p>
    <w:p w14:paraId="2D507855" w14:textId="0CB8F5D2" w:rsidR="00761FD5" w:rsidRPr="00EA35D3" w:rsidRDefault="00761FD5" w:rsidP="0036745C">
      <w:pPr>
        <w:pStyle w:val="Heading3"/>
        <w:rPr>
          <w:rFonts w:ascii="VIC SemiBold" w:hAnsi="VIC SemiBold"/>
          <w:b w:val="0"/>
        </w:rPr>
      </w:pPr>
      <w:bookmarkStart w:id="13" w:name="_Toc187138676"/>
      <w:r w:rsidRPr="00EA35D3">
        <w:rPr>
          <w:rFonts w:ascii="VIC SemiBold" w:hAnsi="VIC SemiBold"/>
          <w:b w:val="0"/>
        </w:rPr>
        <w:t>Protection for the community</w:t>
      </w:r>
      <w:bookmarkEnd w:id="13"/>
      <w:r w:rsidRPr="00EA35D3">
        <w:rPr>
          <w:rFonts w:ascii="VIC SemiBold" w:hAnsi="VIC SemiBold"/>
          <w:b w:val="0"/>
        </w:rPr>
        <w:t xml:space="preserve"> </w:t>
      </w:r>
    </w:p>
    <w:p w14:paraId="03252E46" w14:textId="35277652" w:rsidR="00761FD5" w:rsidRPr="00447E94" w:rsidRDefault="00761FD5" w:rsidP="00761FD5">
      <w:pPr>
        <w:pStyle w:val="BodyText"/>
        <w:rPr>
          <w:rFonts w:ascii="VIC" w:hAnsi="VIC"/>
          <w:sz w:val="24"/>
          <w:szCs w:val="24"/>
        </w:rPr>
      </w:pPr>
      <w:r w:rsidRPr="00447E94">
        <w:rPr>
          <w:rFonts w:ascii="VIC" w:hAnsi="VIC"/>
          <w:sz w:val="24"/>
          <w:szCs w:val="24"/>
        </w:rPr>
        <w:t>Greater protection for the future use and development of neighbouring land is provided by</w:t>
      </w:r>
      <w:r w:rsidR="00CE507D">
        <w:rPr>
          <w:rFonts w:ascii="VIC" w:hAnsi="VIC"/>
          <w:sz w:val="24"/>
          <w:szCs w:val="24"/>
        </w:rPr>
        <w:t xml:space="preserve"> the inclusion of an approved measure that</w:t>
      </w:r>
      <w:r w:rsidRPr="00447E94">
        <w:rPr>
          <w:rFonts w:ascii="VIC" w:hAnsi="VIC"/>
          <w:sz w:val="24"/>
          <w:szCs w:val="24"/>
        </w:rPr>
        <w:t xml:space="preserve"> limit</w:t>
      </w:r>
      <w:r w:rsidR="000B5606">
        <w:rPr>
          <w:rFonts w:ascii="VIC" w:hAnsi="VIC"/>
          <w:sz w:val="24"/>
          <w:szCs w:val="24"/>
        </w:rPr>
        <w:t>s</w:t>
      </w:r>
      <w:r w:rsidRPr="00447E94">
        <w:rPr>
          <w:rFonts w:ascii="VIC" w:hAnsi="VIC"/>
          <w:sz w:val="24"/>
          <w:szCs w:val="24"/>
        </w:rPr>
        <w:t xml:space="preserve"> the area that separation distances for animal production facilities can extend across neighbouring properties. </w:t>
      </w:r>
    </w:p>
    <w:p w14:paraId="446CDB4B" w14:textId="1BD689D0" w:rsidR="00761FD5" w:rsidRDefault="00761FD5" w:rsidP="00761FD5">
      <w:pPr>
        <w:pStyle w:val="BodyText"/>
        <w:rPr>
          <w:rFonts w:ascii="VIC" w:hAnsi="VIC"/>
          <w:sz w:val="24"/>
          <w:szCs w:val="24"/>
        </w:rPr>
      </w:pPr>
      <w:r w:rsidRPr="00447E94">
        <w:rPr>
          <w:rFonts w:ascii="VIC" w:hAnsi="VIC"/>
          <w:sz w:val="24"/>
          <w:szCs w:val="24"/>
        </w:rPr>
        <w:t xml:space="preserve">When determining the location of a proposed animal production facility, </w:t>
      </w:r>
      <w:r w:rsidR="00103491">
        <w:rPr>
          <w:rFonts w:ascii="VIC" w:hAnsi="VIC"/>
          <w:sz w:val="24"/>
          <w:szCs w:val="24"/>
        </w:rPr>
        <w:t xml:space="preserve">the </w:t>
      </w:r>
      <w:r w:rsidR="000B5606">
        <w:rPr>
          <w:rFonts w:ascii="VIC" w:hAnsi="VIC"/>
          <w:sz w:val="24"/>
          <w:szCs w:val="24"/>
        </w:rPr>
        <w:t xml:space="preserve">approved measure requires </w:t>
      </w:r>
      <w:r w:rsidR="00133F2A">
        <w:rPr>
          <w:rFonts w:ascii="VIC" w:hAnsi="VIC"/>
          <w:sz w:val="24"/>
          <w:szCs w:val="24"/>
        </w:rPr>
        <w:t xml:space="preserve">the minimum </w:t>
      </w:r>
      <w:r w:rsidRPr="00447E94">
        <w:rPr>
          <w:rFonts w:ascii="VIC" w:hAnsi="VIC"/>
          <w:sz w:val="24"/>
          <w:szCs w:val="24"/>
        </w:rPr>
        <w:t>separation distance</w:t>
      </w:r>
      <w:r w:rsidR="00133F2A">
        <w:rPr>
          <w:rFonts w:ascii="VIC" w:hAnsi="VIC"/>
          <w:sz w:val="24"/>
          <w:szCs w:val="24"/>
        </w:rPr>
        <w:t xml:space="preserve"> envelope </w:t>
      </w:r>
      <w:r w:rsidR="00B35F09">
        <w:rPr>
          <w:rFonts w:ascii="VIC" w:hAnsi="VIC"/>
          <w:sz w:val="24"/>
          <w:szCs w:val="24"/>
        </w:rPr>
        <w:t xml:space="preserve">to </w:t>
      </w:r>
      <w:r w:rsidR="00133F2A">
        <w:rPr>
          <w:rFonts w:ascii="VIC" w:hAnsi="VIC"/>
          <w:sz w:val="24"/>
          <w:szCs w:val="24"/>
        </w:rPr>
        <w:t xml:space="preserve">not </w:t>
      </w:r>
      <w:r w:rsidR="00133F2A">
        <w:rPr>
          <w:rFonts w:ascii="VIC" w:hAnsi="VIC"/>
          <w:sz w:val="24"/>
          <w:szCs w:val="24"/>
        </w:rPr>
        <w:lastRenderedPageBreak/>
        <w:t>exten</w:t>
      </w:r>
      <w:r w:rsidRPr="00447E94">
        <w:rPr>
          <w:rFonts w:ascii="VIC" w:hAnsi="VIC"/>
          <w:sz w:val="24"/>
          <w:szCs w:val="24"/>
        </w:rPr>
        <w:t>d over</w:t>
      </w:r>
      <w:r w:rsidR="00B35F09">
        <w:rPr>
          <w:rFonts w:ascii="VIC" w:hAnsi="VIC"/>
          <w:sz w:val="24"/>
          <w:szCs w:val="24"/>
        </w:rPr>
        <w:t xml:space="preserve"> more than</w:t>
      </w:r>
      <w:r w:rsidRPr="00447E94">
        <w:rPr>
          <w:rFonts w:ascii="VIC" w:hAnsi="VIC"/>
          <w:sz w:val="24"/>
          <w:szCs w:val="24"/>
        </w:rPr>
        <w:t xml:space="preserve"> 50 per cent of the area of a neighbouring property</w:t>
      </w:r>
      <w:r w:rsidR="007C30E3">
        <w:rPr>
          <w:rFonts w:ascii="VIC" w:hAnsi="VIC"/>
          <w:sz w:val="24"/>
          <w:szCs w:val="24"/>
        </w:rPr>
        <w:t xml:space="preserve"> (</w:t>
      </w:r>
      <w:r w:rsidR="00FF2FCF" w:rsidRPr="00FF2FCF">
        <w:rPr>
          <w:rFonts w:ascii="VIC" w:hAnsi="VIC"/>
          <w:sz w:val="24"/>
          <w:szCs w:val="24"/>
        </w:rPr>
        <w:t>F</w:t>
      </w:r>
      <w:r w:rsidR="007C30E3" w:rsidRPr="00FF2FCF">
        <w:rPr>
          <w:rFonts w:ascii="VIC" w:hAnsi="VIC"/>
          <w:sz w:val="24"/>
          <w:szCs w:val="24"/>
        </w:rPr>
        <w:t xml:space="preserve">igure </w:t>
      </w:r>
      <w:r w:rsidR="00875059" w:rsidRPr="00FF2FCF">
        <w:rPr>
          <w:rFonts w:ascii="VIC" w:hAnsi="VIC"/>
          <w:sz w:val="24"/>
          <w:szCs w:val="24"/>
        </w:rPr>
        <w:t>4</w:t>
      </w:r>
      <w:r w:rsidR="007C30E3">
        <w:rPr>
          <w:rFonts w:ascii="VIC" w:hAnsi="VIC"/>
          <w:sz w:val="24"/>
          <w:szCs w:val="24"/>
        </w:rPr>
        <w:t>)</w:t>
      </w:r>
      <w:r w:rsidRPr="00447E94">
        <w:rPr>
          <w:rFonts w:ascii="VIC" w:hAnsi="VIC"/>
          <w:sz w:val="24"/>
          <w:szCs w:val="24"/>
        </w:rPr>
        <w:t xml:space="preserve">. </w:t>
      </w:r>
    </w:p>
    <w:p w14:paraId="5A65A1D8" w14:textId="56F00C17" w:rsidR="00FF3040" w:rsidRPr="00447E94" w:rsidRDefault="009F2A09" w:rsidP="00761FD5">
      <w:pPr>
        <w:pStyle w:val="BodyText"/>
        <w:rPr>
          <w:rFonts w:ascii="VIC" w:hAnsi="VIC"/>
          <w:sz w:val="24"/>
          <w:szCs w:val="24"/>
        </w:rPr>
      </w:pPr>
      <w:r w:rsidRPr="009F2A09">
        <w:rPr>
          <w:rFonts w:ascii="VIC" w:hAnsi="VIC"/>
          <w:noProof/>
          <w:sz w:val="24"/>
          <w:szCs w:val="24"/>
        </w:rPr>
        <w:drawing>
          <wp:inline distT="0" distB="0" distL="0" distR="0" wp14:anchorId="520CAEF0" wp14:editId="582174BA">
            <wp:extent cx="6116320" cy="2545080"/>
            <wp:effectExtent l="0" t="0" r="0" b="7620"/>
            <wp:docPr id="97333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31470" name=""/>
                    <pic:cNvPicPr/>
                  </pic:nvPicPr>
                  <pic:blipFill>
                    <a:blip r:embed="rId38"/>
                    <a:stretch>
                      <a:fillRect/>
                    </a:stretch>
                  </pic:blipFill>
                  <pic:spPr>
                    <a:xfrm>
                      <a:off x="0" y="0"/>
                      <a:ext cx="6116320" cy="2545080"/>
                    </a:xfrm>
                    <a:prstGeom prst="rect">
                      <a:avLst/>
                    </a:prstGeom>
                  </pic:spPr>
                </pic:pic>
              </a:graphicData>
            </a:graphic>
          </wp:inline>
        </w:drawing>
      </w:r>
    </w:p>
    <w:p w14:paraId="644E89D2" w14:textId="0CCD6E51" w:rsidR="00006FEB" w:rsidRPr="004D678E" w:rsidRDefault="007C30E3" w:rsidP="004D678E">
      <w:pPr>
        <w:pStyle w:val="BodyText"/>
        <w:rPr>
          <w:rFonts w:ascii="VIC" w:hAnsi="VIC"/>
        </w:rPr>
      </w:pPr>
      <w:r w:rsidRPr="00875059">
        <w:rPr>
          <w:rFonts w:ascii="VIC SemiBold" w:hAnsi="VIC SemiBold"/>
        </w:rPr>
        <w:t xml:space="preserve">Figure </w:t>
      </w:r>
      <w:r w:rsidR="00875059" w:rsidRPr="00875059">
        <w:rPr>
          <w:rFonts w:ascii="VIC SemiBold" w:hAnsi="VIC SemiBold"/>
        </w:rPr>
        <w:t>4</w:t>
      </w:r>
      <w:r w:rsidRPr="00875059">
        <w:rPr>
          <w:rFonts w:ascii="VIC SemiBold" w:hAnsi="VIC SemiBold"/>
        </w:rPr>
        <w:t xml:space="preserve">: </w:t>
      </w:r>
      <w:r w:rsidR="00006FEB" w:rsidRPr="004D678E">
        <w:rPr>
          <w:rFonts w:ascii="VIC" w:hAnsi="VIC"/>
        </w:rPr>
        <w:t>AM 1.1 – protection for future use and development</w:t>
      </w:r>
      <w:r w:rsidR="00AB307E">
        <w:rPr>
          <w:rFonts w:ascii="VIC" w:hAnsi="VIC"/>
        </w:rPr>
        <w:t xml:space="preserve">. </w:t>
      </w:r>
      <w:r w:rsidR="00AB307E" w:rsidRPr="005A4FAD">
        <w:rPr>
          <w:rFonts w:ascii="VIC" w:hAnsi="VIC"/>
        </w:rPr>
        <w:t xml:space="preserve">No more than 50 per cent of the area of a neighbouring property can be used in the separation distance. </w:t>
      </w:r>
    </w:p>
    <w:p w14:paraId="1F259801" w14:textId="55BE7378" w:rsidR="00761FD5" w:rsidRPr="002830CE" w:rsidRDefault="00761FD5" w:rsidP="0036745C">
      <w:pPr>
        <w:pStyle w:val="Heading3"/>
        <w:rPr>
          <w:rFonts w:ascii="VIC SemiBold" w:hAnsi="VIC SemiBold"/>
          <w:b w:val="0"/>
        </w:rPr>
      </w:pPr>
      <w:bookmarkStart w:id="14" w:name="_Toc187138677"/>
      <w:r w:rsidRPr="002830CE">
        <w:rPr>
          <w:rFonts w:ascii="VIC SemiBold" w:hAnsi="VIC SemiBold"/>
          <w:b w:val="0"/>
        </w:rPr>
        <w:t>Protection for the environment</w:t>
      </w:r>
      <w:bookmarkEnd w:id="14"/>
      <w:r w:rsidRPr="002830CE">
        <w:rPr>
          <w:rFonts w:ascii="VIC SemiBold" w:hAnsi="VIC SemiBold"/>
          <w:b w:val="0"/>
        </w:rPr>
        <w:t xml:space="preserve"> </w:t>
      </w:r>
    </w:p>
    <w:p w14:paraId="21E0E82E" w14:textId="3FCA0008" w:rsidR="00DC5043" w:rsidRPr="00E535A2" w:rsidRDefault="00846E28" w:rsidP="00761FD5">
      <w:pPr>
        <w:pStyle w:val="BodyText"/>
        <w:rPr>
          <w:rFonts w:ascii="VIC" w:hAnsi="VIC"/>
          <w:sz w:val="24"/>
          <w:szCs w:val="24"/>
        </w:rPr>
      </w:pPr>
      <w:r w:rsidRPr="001042E2">
        <w:rPr>
          <w:rFonts w:ascii="VIC" w:hAnsi="VIC"/>
          <w:sz w:val="24"/>
          <w:szCs w:val="24"/>
        </w:rPr>
        <w:t xml:space="preserve">Protection of </w:t>
      </w:r>
      <w:r w:rsidRPr="005D04F1">
        <w:rPr>
          <w:rFonts w:ascii="VIC" w:hAnsi="VIC"/>
          <w:sz w:val="24"/>
          <w:szCs w:val="24"/>
        </w:rPr>
        <w:t>the</w:t>
      </w:r>
      <w:r w:rsidRPr="00E535A2">
        <w:rPr>
          <w:rFonts w:ascii="VIC" w:hAnsi="VIC"/>
          <w:sz w:val="24"/>
          <w:szCs w:val="24"/>
        </w:rPr>
        <w:t xml:space="preserve"> </w:t>
      </w:r>
      <w:r w:rsidR="00343F0C" w:rsidRPr="00E535A2">
        <w:rPr>
          <w:rFonts w:ascii="VIC" w:hAnsi="VIC"/>
          <w:sz w:val="24"/>
          <w:szCs w:val="24"/>
        </w:rPr>
        <w:t xml:space="preserve">environment </w:t>
      </w:r>
      <w:r w:rsidR="008D0651" w:rsidRPr="00E535A2">
        <w:rPr>
          <w:rFonts w:ascii="VIC" w:hAnsi="VIC"/>
          <w:sz w:val="24"/>
          <w:szCs w:val="24"/>
        </w:rPr>
        <w:t xml:space="preserve">and waterways </w:t>
      </w:r>
      <w:r w:rsidR="00964CD2" w:rsidRPr="00E535A2">
        <w:rPr>
          <w:rFonts w:ascii="VIC" w:hAnsi="VIC"/>
          <w:sz w:val="24"/>
          <w:szCs w:val="24"/>
        </w:rPr>
        <w:t xml:space="preserve">is provided through a range of approved measures </w:t>
      </w:r>
      <w:r w:rsidR="0072406C" w:rsidRPr="00E535A2">
        <w:rPr>
          <w:rFonts w:ascii="VIC" w:hAnsi="VIC"/>
          <w:sz w:val="24"/>
          <w:szCs w:val="24"/>
        </w:rPr>
        <w:t xml:space="preserve">and </w:t>
      </w:r>
      <w:r w:rsidR="0028237F" w:rsidRPr="00E535A2">
        <w:rPr>
          <w:rFonts w:ascii="VIC" w:hAnsi="VIC"/>
          <w:sz w:val="24"/>
          <w:szCs w:val="24"/>
        </w:rPr>
        <w:t>risk</w:t>
      </w:r>
      <w:r w:rsidR="00C55ADC">
        <w:rPr>
          <w:rFonts w:ascii="VIC" w:hAnsi="VIC"/>
          <w:sz w:val="24"/>
          <w:szCs w:val="24"/>
        </w:rPr>
        <w:t>-</w:t>
      </w:r>
      <w:r w:rsidR="0028237F" w:rsidRPr="00E535A2">
        <w:rPr>
          <w:rFonts w:ascii="VIC" w:hAnsi="VIC"/>
          <w:sz w:val="24"/>
          <w:szCs w:val="24"/>
        </w:rPr>
        <w:t>based assessment tools.</w:t>
      </w:r>
    </w:p>
    <w:p w14:paraId="00451AFC" w14:textId="64D0803F" w:rsidR="00761FD5" w:rsidRPr="00447E94" w:rsidRDefault="009B509F" w:rsidP="00761FD5">
      <w:pPr>
        <w:pStyle w:val="BodyText"/>
        <w:rPr>
          <w:rFonts w:ascii="VIC" w:hAnsi="VIC"/>
          <w:sz w:val="24"/>
          <w:szCs w:val="24"/>
        </w:rPr>
      </w:pPr>
      <w:r w:rsidRPr="00E535A2">
        <w:rPr>
          <w:rFonts w:ascii="VIC" w:hAnsi="VIC"/>
          <w:sz w:val="24"/>
          <w:szCs w:val="24"/>
        </w:rPr>
        <w:t xml:space="preserve">Approved measures recommend </w:t>
      </w:r>
      <w:r w:rsidR="0075643E" w:rsidRPr="00E535A2">
        <w:rPr>
          <w:rFonts w:ascii="VIC" w:hAnsi="VIC"/>
          <w:sz w:val="24"/>
          <w:szCs w:val="24"/>
        </w:rPr>
        <w:t xml:space="preserve">minimum </w:t>
      </w:r>
      <w:r w:rsidR="0096082D" w:rsidRPr="00E535A2">
        <w:rPr>
          <w:rFonts w:ascii="VIC" w:hAnsi="VIC"/>
          <w:sz w:val="24"/>
          <w:szCs w:val="24"/>
        </w:rPr>
        <w:t xml:space="preserve">buffer </w:t>
      </w:r>
      <w:r w:rsidR="0075643E" w:rsidRPr="00E535A2">
        <w:rPr>
          <w:rFonts w:ascii="VIC" w:hAnsi="VIC"/>
          <w:sz w:val="24"/>
          <w:szCs w:val="24"/>
        </w:rPr>
        <w:t>distances</w:t>
      </w:r>
      <w:r w:rsidR="0096082D">
        <w:rPr>
          <w:rFonts w:ascii="VIC" w:hAnsi="VIC"/>
          <w:sz w:val="24"/>
          <w:szCs w:val="24"/>
        </w:rPr>
        <w:t xml:space="preserve"> between </w:t>
      </w:r>
      <w:r w:rsidR="00761FD5" w:rsidRPr="00447E94">
        <w:rPr>
          <w:rFonts w:ascii="VIC" w:hAnsi="VIC"/>
          <w:sz w:val="24"/>
          <w:szCs w:val="24"/>
        </w:rPr>
        <w:t xml:space="preserve">animal production facilities </w:t>
      </w:r>
      <w:r w:rsidR="00FA0074">
        <w:rPr>
          <w:rFonts w:ascii="VIC" w:hAnsi="VIC"/>
          <w:sz w:val="24"/>
          <w:szCs w:val="24"/>
        </w:rPr>
        <w:t>and</w:t>
      </w:r>
      <w:r w:rsidR="00FA0074" w:rsidRPr="00447E94">
        <w:rPr>
          <w:rFonts w:ascii="VIC" w:hAnsi="VIC"/>
          <w:sz w:val="24"/>
          <w:szCs w:val="24"/>
        </w:rPr>
        <w:t xml:space="preserve"> </w:t>
      </w:r>
      <w:r w:rsidR="00761FD5" w:rsidRPr="00447E94">
        <w:rPr>
          <w:rFonts w:ascii="VIC" w:hAnsi="VIC"/>
          <w:sz w:val="24"/>
          <w:szCs w:val="24"/>
        </w:rPr>
        <w:t>waterways</w:t>
      </w:r>
      <w:r w:rsidR="00900760">
        <w:rPr>
          <w:rFonts w:ascii="VIC" w:hAnsi="VIC"/>
          <w:sz w:val="24"/>
          <w:szCs w:val="24"/>
        </w:rPr>
        <w:t>,</w:t>
      </w:r>
      <w:r w:rsidR="006A12A4">
        <w:rPr>
          <w:rFonts w:ascii="VIC" w:hAnsi="VIC"/>
          <w:sz w:val="24"/>
          <w:szCs w:val="24"/>
        </w:rPr>
        <w:t xml:space="preserve"> </w:t>
      </w:r>
      <w:r w:rsidR="00900760">
        <w:rPr>
          <w:rFonts w:ascii="VIC" w:hAnsi="VIC"/>
          <w:sz w:val="24"/>
          <w:szCs w:val="24"/>
        </w:rPr>
        <w:t xml:space="preserve">along with </w:t>
      </w:r>
      <w:r w:rsidR="001F549E">
        <w:rPr>
          <w:rFonts w:ascii="VIC" w:hAnsi="VIC"/>
          <w:sz w:val="24"/>
          <w:szCs w:val="24"/>
        </w:rPr>
        <w:t>design requirements such as imp</w:t>
      </w:r>
      <w:r w:rsidR="00123A39">
        <w:rPr>
          <w:rFonts w:ascii="VIC" w:hAnsi="VIC"/>
          <w:sz w:val="24"/>
          <w:szCs w:val="24"/>
        </w:rPr>
        <w:t>ermeable lining</w:t>
      </w:r>
      <w:r w:rsidR="00BC7F19">
        <w:rPr>
          <w:rFonts w:ascii="VIC" w:hAnsi="VIC"/>
          <w:sz w:val="24"/>
          <w:szCs w:val="24"/>
        </w:rPr>
        <w:t>,</w:t>
      </w:r>
      <w:r w:rsidR="00123A39">
        <w:rPr>
          <w:rFonts w:ascii="VIC" w:hAnsi="VIC"/>
          <w:sz w:val="24"/>
          <w:szCs w:val="24"/>
        </w:rPr>
        <w:t xml:space="preserve"> </w:t>
      </w:r>
      <w:r w:rsidR="007F3DE3">
        <w:rPr>
          <w:rFonts w:ascii="VIC" w:hAnsi="VIC"/>
          <w:sz w:val="24"/>
          <w:szCs w:val="24"/>
        </w:rPr>
        <w:t xml:space="preserve">to </w:t>
      </w:r>
      <w:r w:rsidR="00761FD5" w:rsidRPr="00447E94">
        <w:rPr>
          <w:rFonts w:ascii="VIC" w:hAnsi="VIC"/>
          <w:sz w:val="24"/>
          <w:szCs w:val="24"/>
        </w:rPr>
        <w:t xml:space="preserve">protect surface and groundwater. </w:t>
      </w:r>
    </w:p>
    <w:p w14:paraId="7628E6FF" w14:textId="1E88CCB0" w:rsidR="00761FD5" w:rsidRPr="00447E94" w:rsidRDefault="002A1CBD" w:rsidP="00761FD5">
      <w:pPr>
        <w:pStyle w:val="BodyText"/>
        <w:rPr>
          <w:rFonts w:ascii="VIC" w:hAnsi="VIC"/>
          <w:sz w:val="24"/>
          <w:szCs w:val="24"/>
        </w:rPr>
      </w:pPr>
      <w:r w:rsidRPr="00447E94">
        <w:rPr>
          <w:rFonts w:ascii="VIC" w:hAnsi="VIC"/>
          <w:sz w:val="24"/>
          <w:szCs w:val="24"/>
        </w:rPr>
        <w:t>N</w:t>
      </w:r>
      <w:r w:rsidR="00761FD5" w:rsidRPr="00447E94">
        <w:rPr>
          <w:rFonts w:ascii="VIC" w:hAnsi="VIC"/>
          <w:sz w:val="24"/>
          <w:szCs w:val="24"/>
        </w:rPr>
        <w:t>ew</w:t>
      </w:r>
      <w:r w:rsidRPr="00447E94">
        <w:rPr>
          <w:rFonts w:ascii="VIC" w:hAnsi="VIC"/>
          <w:sz w:val="24"/>
          <w:szCs w:val="24"/>
        </w:rPr>
        <w:t xml:space="preserve">ly developed </w:t>
      </w:r>
      <w:r w:rsidR="00761FD5" w:rsidRPr="00447E94">
        <w:rPr>
          <w:rFonts w:ascii="VIC" w:hAnsi="VIC"/>
          <w:sz w:val="24"/>
          <w:szCs w:val="24"/>
        </w:rPr>
        <w:t>surface water and groundwater risk assessment tools use a site-specific approach to identify suitable locations and design requirements</w:t>
      </w:r>
      <w:r w:rsidR="0012278F">
        <w:rPr>
          <w:rFonts w:ascii="VIC" w:hAnsi="VIC"/>
          <w:sz w:val="24"/>
          <w:szCs w:val="24"/>
        </w:rPr>
        <w:t>, minimising</w:t>
      </w:r>
      <w:r w:rsidR="00761FD5" w:rsidRPr="00447E94">
        <w:rPr>
          <w:rFonts w:ascii="VIC" w:hAnsi="VIC"/>
          <w:sz w:val="24"/>
          <w:szCs w:val="24"/>
        </w:rPr>
        <w:t xml:space="preserve"> the risk of runoff to waterways and groundwater. </w:t>
      </w:r>
    </w:p>
    <w:p w14:paraId="1A32C059" w14:textId="77777777" w:rsidR="00761FD5" w:rsidRPr="002830CE" w:rsidRDefault="00761FD5" w:rsidP="0036745C">
      <w:pPr>
        <w:pStyle w:val="Heading3"/>
        <w:rPr>
          <w:b w:val="0"/>
        </w:rPr>
      </w:pPr>
      <w:bookmarkStart w:id="15" w:name="_Toc187138678"/>
      <w:r w:rsidRPr="002830CE">
        <w:rPr>
          <w:rFonts w:ascii="VIC SemiBold" w:hAnsi="VIC SemiBold"/>
          <w:b w:val="0"/>
        </w:rPr>
        <w:t>Benefits for industry</w:t>
      </w:r>
      <w:bookmarkEnd w:id="15"/>
      <w:r w:rsidRPr="002830CE">
        <w:rPr>
          <w:b w:val="0"/>
        </w:rPr>
        <w:t xml:space="preserve"> </w:t>
      </w:r>
    </w:p>
    <w:p w14:paraId="714D3414" w14:textId="287E2332" w:rsidR="00921C3E" w:rsidRDefault="00761FD5" w:rsidP="00761FD5">
      <w:pPr>
        <w:pStyle w:val="BodyText"/>
        <w:rPr>
          <w:rFonts w:ascii="VIC" w:hAnsi="VIC"/>
          <w:sz w:val="24"/>
          <w:szCs w:val="24"/>
        </w:rPr>
      </w:pPr>
      <w:r w:rsidRPr="00447E94">
        <w:rPr>
          <w:rFonts w:ascii="VIC" w:hAnsi="VIC"/>
          <w:sz w:val="24"/>
          <w:szCs w:val="24"/>
        </w:rPr>
        <w:t xml:space="preserve">The new Clause </w:t>
      </w:r>
      <w:r w:rsidR="0001314E">
        <w:rPr>
          <w:rFonts w:ascii="VIC" w:hAnsi="VIC"/>
          <w:sz w:val="24"/>
          <w:szCs w:val="24"/>
        </w:rPr>
        <w:t xml:space="preserve">introduces </w:t>
      </w:r>
      <w:r w:rsidR="00F66CF2">
        <w:rPr>
          <w:rFonts w:ascii="VIC" w:hAnsi="VIC"/>
          <w:sz w:val="24"/>
          <w:szCs w:val="24"/>
        </w:rPr>
        <w:t>planning regulations</w:t>
      </w:r>
      <w:r w:rsidRPr="00447E94">
        <w:rPr>
          <w:rFonts w:ascii="VIC" w:hAnsi="VIC"/>
          <w:sz w:val="24"/>
          <w:szCs w:val="24"/>
        </w:rPr>
        <w:t xml:space="preserve"> for all animal production industries</w:t>
      </w:r>
      <w:r w:rsidR="00AB48D1">
        <w:rPr>
          <w:rFonts w:ascii="VIC" w:hAnsi="VIC"/>
          <w:sz w:val="24"/>
          <w:szCs w:val="24"/>
        </w:rPr>
        <w:t xml:space="preserve"> and</w:t>
      </w:r>
      <w:r w:rsidR="00A61359">
        <w:rPr>
          <w:rFonts w:ascii="VIC" w:hAnsi="VIC"/>
          <w:sz w:val="24"/>
          <w:szCs w:val="24"/>
        </w:rPr>
        <w:t xml:space="preserve"> is</w:t>
      </w:r>
      <w:r w:rsidR="00AB48D1">
        <w:rPr>
          <w:rFonts w:ascii="VIC" w:hAnsi="VIC"/>
          <w:sz w:val="24"/>
          <w:szCs w:val="24"/>
        </w:rPr>
        <w:t xml:space="preserve"> aligned to national guidelines where available</w:t>
      </w:r>
      <w:r w:rsidRPr="00447E94">
        <w:rPr>
          <w:rFonts w:ascii="VIC" w:hAnsi="VIC"/>
          <w:sz w:val="24"/>
          <w:szCs w:val="24"/>
        </w:rPr>
        <w:t xml:space="preserve">. </w:t>
      </w:r>
      <w:r w:rsidR="00A61359">
        <w:rPr>
          <w:rFonts w:ascii="VIC" w:hAnsi="VIC"/>
          <w:sz w:val="24"/>
          <w:szCs w:val="24"/>
        </w:rPr>
        <w:t xml:space="preserve">The Clause </w:t>
      </w:r>
      <w:r w:rsidR="00304654">
        <w:rPr>
          <w:rFonts w:ascii="VIC" w:hAnsi="VIC"/>
          <w:sz w:val="24"/>
          <w:szCs w:val="24"/>
        </w:rPr>
        <w:t xml:space="preserve">removes out-dated regulation (such as the </w:t>
      </w:r>
      <w:r w:rsidR="00077A09" w:rsidRPr="00077A09">
        <w:rPr>
          <w:rFonts w:ascii="VIC" w:hAnsi="VIC"/>
          <w:i/>
          <w:iCs/>
          <w:sz w:val="24"/>
          <w:szCs w:val="24"/>
        </w:rPr>
        <w:t xml:space="preserve">Victorian Code for Cattle Feedlots </w:t>
      </w:r>
      <w:r w:rsidR="00304654" w:rsidRPr="00077A09">
        <w:rPr>
          <w:rFonts w:ascii="VIC" w:hAnsi="VIC"/>
          <w:i/>
          <w:iCs/>
          <w:sz w:val="24"/>
          <w:szCs w:val="24"/>
        </w:rPr>
        <w:t>1995</w:t>
      </w:r>
      <w:r w:rsidR="00304654">
        <w:rPr>
          <w:rFonts w:ascii="VIC" w:hAnsi="VIC"/>
          <w:sz w:val="24"/>
          <w:szCs w:val="24"/>
        </w:rPr>
        <w:t xml:space="preserve">) and </w:t>
      </w:r>
      <w:r w:rsidR="002C584B">
        <w:rPr>
          <w:rFonts w:ascii="VIC" w:hAnsi="VIC"/>
          <w:sz w:val="24"/>
          <w:szCs w:val="24"/>
        </w:rPr>
        <w:t xml:space="preserve">provides clear planning requirements for industries where there was previously a gap in information or </w:t>
      </w:r>
      <w:r w:rsidR="002049E8">
        <w:rPr>
          <w:rFonts w:ascii="VIC" w:hAnsi="VIC"/>
          <w:sz w:val="24"/>
          <w:szCs w:val="24"/>
        </w:rPr>
        <w:t xml:space="preserve">standards (such as </w:t>
      </w:r>
      <w:r w:rsidR="008E6F86">
        <w:rPr>
          <w:rFonts w:ascii="VIC" w:hAnsi="VIC"/>
          <w:sz w:val="24"/>
          <w:szCs w:val="24"/>
        </w:rPr>
        <w:t xml:space="preserve">intensive </w:t>
      </w:r>
      <w:r w:rsidR="002049E8">
        <w:rPr>
          <w:rFonts w:ascii="VIC" w:hAnsi="VIC"/>
          <w:sz w:val="24"/>
          <w:szCs w:val="24"/>
        </w:rPr>
        <w:t>dairy)</w:t>
      </w:r>
      <w:r w:rsidR="00921C3E">
        <w:rPr>
          <w:rFonts w:ascii="VIC" w:hAnsi="VIC"/>
          <w:sz w:val="24"/>
          <w:szCs w:val="24"/>
        </w:rPr>
        <w:t xml:space="preserve"> which previously led to delayed decisions</w:t>
      </w:r>
      <w:r w:rsidR="002049E8">
        <w:rPr>
          <w:rFonts w:ascii="VIC" w:hAnsi="VIC"/>
          <w:sz w:val="24"/>
          <w:szCs w:val="24"/>
        </w:rPr>
        <w:t xml:space="preserve">. </w:t>
      </w:r>
    </w:p>
    <w:p w14:paraId="2809D400" w14:textId="62C1A667" w:rsidR="00761FD5" w:rsidRDefault="00BF5F57" w:rsidP="00761FD5">
      <w:pPr>
        <w:pStyle w:val="BodyText"/>
        <w:rPr>
          <w:rFonts w:ascii="VIC" w:hAnsi="VIC"/>
          <w:sz w:val="24"/>
          <w:szCs w:val="24"/>
        </w:rPr>
      </w:pPr>
      <w:r w:rsidRPr="00447E94">
        <w:rPr>
          <w:rFonts w:ascii="VIC" w:hAnsi="VIC"/>
          <w:sz w:val="24"/>
          <w:szCs w:val="24"/>
        </w:rPr>
        <w:t xml:space="preserve">Applicants </w:t>
      </w:r>
      <w:r w:rsidR="000D1DF9" w:rsidRPr="00447E94">
        <w:rPr>
          <w:rFonts w:ascii="VIC" w:hAnsi="VIC"/>
          <w:sz w:val="24"/>
          <w:szCs w:val="24"/>
        </w:rPr>
        <w:t xml:space="preserve">and planners </w:t>
      </w:r>
      <w:r w:rsidRPr="00447E94">
        <w:rPr>
          <w:rFonts w:ascii="VIC" w:hAnsi="VIC"/>
          <w:sz w:val="24"/>
          <w:szCs w:val="24"/>
        </w:rPr>
        <w:t xml:space="preserve">will be supported by </w:t>
      </w:r>
      <w:r w:rsidR="00CD0CB8" w:rsidRPr="00447E94">
        <w:rPr>
          <w:rFonts w:ascii="VIC" w:hAnsi="VIC"/>
          <w:sz w:val="24"/>
          <w:szCs w:val="24"/>
        </w:rPr>
        <w:t xml:space="preserve">detailed user guides and </w:t>
      </w:r>
      <w:r w:rsidR="00B64C16">
        <w:rPr>
          <w:rFonts w:ascii="VIC" w:hAnsi="VIC"/>
          <w:sz w:val="24"/>
          <w:szCs w:val="24"/>
        </w:rPr>
        <w:t>adv</w:t>
      </w:r>
      <w:r w:rsidR="00D708DA">
        <w:rPr>
          <w:rFonts w:ascii="VIC" w:hAnsi="VIC"/>
          <w:sz w:val="24"/>
          <w:szCs w:val="24"/>
        </w:rPr>
        <w:t xml:space="preserve">ice from </w:t>
      </w:r>
      <w:r w:rsidR="005D3EE9">
        <w:rPr>
          <w:rFonts w:ascii="VIC" w:hAnsi="VIC"/>
          <w:sz w:val="24"/>
          <w:szCs w:val="24"/>
        </w:rPr>
        <w:t>Agriculture Victoria’s</w:t>
      </w:r>
      <w:r w:rsidR="005D3EE9" w:rsidRPr="00447E94">
        <w:rPr>
          <w:rFonts w:ascii="VIC" w:hAnsi="VIC"/>
          <w:sz w:val="24"/>
          <w:szCs w:val="24"/>
        </w:rPr>
        <w:t xml:space="preserve"> </w:t>
      </w:r>
      <w:r w:rsidR="009F4BEB" w:rsidRPr="009F4BEB">
        <w:rPr>
          <w:rFonts w:ascii="VIC" w:hAnsi="VIC"/>
          <w:sz w:val="24"/>
          <w:szCs w:val="24"/>
        </w:rPr>
        <w:t>Planning and Advisory Service</w:t>
      </w:r>
      <w:r w:rsidR="00CD0CB8" w:rsidRPr="00447E94">
        <w:rPr>
          <w:rFonts w:ascii="VIC" w:hAnsi="VIC"/>
          <w:sz w:val="24"/>
          <w:szCs w:val="24"/>
        </w:rPr>
        <w:t xml:space="preserve">, to </w:t>
      </w:r>
      <w:r w:rsidR="004E08AF" w:rsidRPr="00447E94">
        <w:rPr>
          <w:rFonts w:ascii="VIC" w:hAnsi="VIC"/>
          <w:sz w:val="24"/>
          <w:szCs w:val="24"/>
        </w:rPr>
        <w:t xml:space="preserve">support </w:t>
      </w:r>
      <w:r w:rsidR="00761FD5" w:rsidRPr="00447E94">
        <w:rPr>
          <w:rFonts w:ascii="VIC" w:hAnsi="VIC"/>
          <w:sz w:val="24"/>
          <w:szCs w:val="24"/>
        </w:rPr>
        <w:t xml:space="preserve">a </w:t>
      </w:r>
      <w:r w:rsidR="004E08AF" w:rsidRPr="00447E94">
        <w:rPr>
          <w:rFonts w:ascii="VIC" w:hAnsi="VIC"/>
          <w:sz w:val="24"/>
          <w:szCs w:val="24"/>
        </w:rPr>
        <w:t>full</w:t>
      </w:r>
      <w:r w:rsidR="00761FD5" w:rsidRPr="00447E94">
        <w:rPr>
          <w:rFonts w:ascii="VIC" w:hAnsi="VIC"/>
          <w:sz w:val="24"/>
          <w:szCs w:val="24"/>
        </w:rPr>
        <w:t xml:space="preserve"> understanding of what is required </w:t>
      </w:r>
      <w:r w:rsidR="000D1DF9" w:rsidRPr="00447E94">
        <w:rPr>
          <w:rFonts w:ascii="VIC" w:hAnsi="VIC"/>
          <w:sz w:val="24"/>
          <w:szCs w:val="24"/>
        </w:rPr>
        <w:t>for a planning</w:t>
      </w:r>
      <w:r w:rsidR="00761FD5" w:rsidRPr="00447E94">
        <w:rPr>
          <w:rFonts w:ascii="VIC" w:hAnsi="VIC"/>
          <w:sz w:val="24"/>
          <w:szCs w:val="24"/>
        </w:rPr>
        <w:t xml:space="preserve"> application. </w:t>
      </w:r>
    </w:p>
    <w:p w14:paraId="5E8724FC" w14:textId="50607A1E" w:rsidR="00C60796" w:rsidRPr="00447E94" w:rsidRDefault="00C60796" w:rsidP="00761FD5">
      <w:pPr>
        <w:pStyle w:val="BodyText"/>
        <w:rPr>
          <w:rFonts w:ascii="VIC" w:hAnsi="VIC"/>
          <w:sz w:val="24"/>
          <w:szCs w:val="24"/>
        </w:rPr>
      </w:pPr>
      <w:r>
        <w:rPr>
          <w:rFonts w:ascii="VIC" w:hAnsi="VIC"/>
          <w:sz w:val="24"/>
          <w:szCs w:val="24"/>
        </w:rPr>
        <w:t xml:space="preserve">The reforms aim to provide greater confidence to investors and applicants of the requirements for establishing new developments in Victoria. The reforms will also </w:t>
      </w:r>
      <w:r>
        <w:rPr>
          <w:rFonts w:ascii="VIC" w:hAnsi="VIC"/>
          <w:sz w:val="24"/>
          <w:szCs w:val="24"/>
        </w:rPr>
        <w:lastRenderedPageBreak/>
        <w:t xml:space="preserve">provide clear guidance to responsible authorities to assess and determine applications </w:t>
      </w:r>
    </w:p>
    <w:p w14:paraId="315B1488" w14:textId="77777777" w:rsidR="00761FD5" w:rsidRPr="002830CE" w:rsidRDefault="00761FD5" w:rsidP="00ED2D21">
      <w:pPr>
        <w:pStyle w:val="Heading3"/>
        <w:rPr>
          <w:rFonts w:ascii="VIC SemiBold" w:hAnsi="VIC SemiBold"/>
          <w:b w:val="0"/>
        </w:rPr>
      </w:pPr>
      <w:bookmarkStart w:id="16" w:name="_Toc187138679"/>
      <w:r w:rsidRPr="002830CE">
        <w:rPr>
          <w:rFonts w:ascii="VIC SemiBold" w:hAnsi="VIC SemiBold"/>
          <w:b w:val="0"/>
        </w:rPr>
        <w:t>Supporting information</w:t>
      </w:r>
      <w:bookmarkEnd w:id="16"/>
      <w:r w:rsidRPr="002830CE">
        <w:rPr>
          <w:rFonts w:ascii="VIC SemiBold" w:hAnsi="VIC SemiBold"/>
          <w:b w:val="0"/>
        </w:rPr>
        <w:t xml:space="preserve"> </w:t>
      </w:r>
    </w:p>
    <w:p w14:paraId="171C30E3" w14:textId="77777777" w:rsidR="00864FB2" w:rsidRPr="00447E94" w:rsidRDefault="00761FD5" w:rsidP="00761FD5">
      <w:pPr>
        <w:pStyle w:val="BodyText"/>
        <w:rPr>
          <w:rFonts w:ascii="VIC" w:hAnsi="VIC"/>
          <w:sz w:val="24"/>
          <w:szCs w:val="24"/>
        </w:rPr>
      </w:pPr>
      <w:r w:rsidRPr="00447E94">
        <w:rPr>
          <w:rFonts w:ascii="VIC" w:hAnsi="VIC"/>
          <w:sz w:val="24"/>
          <w:szCs w:val="24"/>
        </w:rPr>
        <w:t xml:space="preserve">Agriculture Victoria will prepare specific information for each animal production industry in a user guide, along with other general supporting information, to assist in understanding and implementing the Clause by planners, applicants, and consultants. </w:t>
      </w:r>
    </w:p>
    <w:p w14:paraId="09D24FAF" w14:textId="44CE298E" w:rsidR="00761FD5" w:rsidRPr="00447E94" w:rsidRDefault="00761FD5" w:rsidP="00761FD5">
      <w:pPr>
        <w:pStyle w:val="BodyText"/>
        <w:rPr>
          <w:rFonts w:ascii="VIC" w:hAnsi="VIC"/>
          <w:sz w:val="24"/>
          <w:szCs w:val="24"/>
        </w:rPr>
      </w:pPr>
      <w:r w:rsidRPr="00447E94">
        <w:rPr>
          <w:rFonts w:ascii="VIC" w:hAnsi="VIC"/>
          <w:sz w:val="24"/>
          <w:szCs w:val="24"/>
        </w:rPr>
        <w:t>For further information visit</w:t>
      </w:r>
      <w:r w:rsidR="003D75AA">
        <w:rPr>
          <w:rFonts w:ascii="VIC" w:hAnsi="VIC"/>
          <w:sz w:val="24"/>
          <w:szCs w:val="24"/>
        </w:rPr>
        <w:t xml:space="preserve">: </w:t>
      </w:r>
      <w:hyperlink r:id="rId39" w:history="1">
        <w:r w:rsidR="00C0777D" w:rsidRPr="00EA4748">
          <w:rPr>
            <w:rStyle w:val="Hyperlink"/>
            <w:rFonts w:ascii="VIC" w:hAnsi="VIC"/>
            <w:sz w:val="24"/>
            <w:szCs w:val="24"/>
          </w:rPr>
          <w:t>www.agriculture.vic.gov.au/planninghub</w:t>
        </w:r>
      </w:hyperlink>
      <w:r w:rsidR="00C0777D">
        <w:rPr>
          <w:rFonts w:ascii="VIC" w:hAnsi="VIC"/>
          <w:sz w:val="24"/>
          <w:szCs w:val="24"/>
        </w:rPr>
        <w:t xml:space="preserve"> </w:t>
      </w:r>
    </w:p>
    <w:p w14:paraId="23FD2D03" w14:textId="29F2449A" w:rsidR="006A08CC" w:rsidRPr="007E661E" w:rsidRDefault="006A08CC" w:rsidP="1E453E12">
      <w:pPr>
        <w:pStyle w:val="BodyText"/>
        <w:rPr>
          <w:rFonts w:ascii="VIC" w:hAnsi="VIC"/>
        </w:rPr>
      </w:pPr>
    </w:p>
    <w:p w14:paraId="45B09439" w14:textId="77777777" w:rsidR="008759F5" w:rsidRDefault="008759F5">
      <w:pPr>
        <w:spacing w:after="0" w:line="240" w:lineRule="auto"/>
        <w:rPr>
          <w:rFonts w:ascii="VIC SemiBold" w:hAnsi="VIC SemiBold" w:cstheme="minorBidi"/>
          <w:sz w:val="44"/>
          <w:szCs w:val="44"/>
          <w:lang w:val="en-AU"/>
        </w:rPr>
      </w:pPr>
      <w:r>
        <w:rPr>
          <w:rFonts w:ascii="VIC SemiBold" w:hAnsi="VIC SemiBold"/>
          <w:b/>
        </w:rPr>
        <w:br w:type="page"/>
      </w:r>
    </w:p>
    <w:p w14:paraId="38C51A93" w14:textId="35ACEA98" w:rsidR="00842CFD" w:rsidRPr="00447E94" w:rsidRDefault="00970AEF" w:rsidP="00FD1AE3">
      <w:pPr>
        <w:pStyle w:val="Heading1"/>
        <w:rPr>
          <w:b w:val="0"/>
        </w:rPr>
      </w:pPr>
      <w:bookmarkStart w:id="17" w:name="_Toc187138680"/>
      <w:r w:rsidRPr="00447E94">
        <w:rPr>
          <w:rFonts w:ascii="VIC SemiBold" w:hAnsi="VIC SemiBold"/>
          <w:b w:val="0"/>
        </w:rPr>
        <w:lastRenderedPageBreak/>
        <w:t>3.</w:t>
      </w:r>
      <w:r w:rsidRPr="00BC7B75">
        <w:rPr>
          <w:rFonts w:ascii="VIC SemiBold" w:hAnsi="VIC SemiBold"/>
        </w:rPr>
        <w:t xml:space="preserve"> </w:t>
      </w:r>
      <w:r w:rsidR="00C934CF" w:rsidRPr="00BC7B75">
        <w:rPr>
          <w:rFonts w:ascii="VIC SemiBold" w:hAnsi="VIC SemiBold"/>
        </w:rPr>
        <w:t>D</w:t>
      </w:r>
      <w:r w:rsidR="00611C47" w:rsidRPr="00BC7B75">
        <w:rPr>
          <w:rFonts w:ascii="VIC SemiBold" w:hAnsi="VIC SemiBold"/>
        </w:rPr>
        <w:t xml:space="preserve">emographics </w:t>
      </w:r>
      <w:r w:rsidR="00C934CF" w:rsidRPr="00BC7B75">
        <w:rPr>
          <w:rFonts w:ascii="VIC SemiBold" w:hAnsi="VIC SemiBold"/>
        </w:rPr>
        <w:t xml:space="preserve">of </w:t>
      </w:r>
      <w:r w:rsidR="00110F5D" w:rsidRPr="00BC7B75">
        <w:rPr>
          <w:rFonts w:ascii="VIC SemiBold" w:hAnsi="VIC SemiBold"/>
        </w:rPr>
        <w:t xml:space="preserve">engagement </w:t>
      </w:r>
      <w:r w:rsidR="00C934CF" w:rsidRPr="00BC7B75">
        <w:rPr>
          <w:rFonts w:ascii="VIC SemiBold" w:hAnsi="VIC SemiBold"/>
        </w:rPr>
        <w:t>respondents</w:t>
      </w:r>
      <w:bookmarkEnd w:id="17"/>
    </w:p>
    <w:p w14:paraId="2E93492E" w14:textId="77777777" w:rsidR="00D748DD" w:rsidRPr="00842CFD" w:rsidRDefault="00D748DD" w:rsidP="00842CFD">
      <w:pPr>
        <w:rPr>
          <w:lang w:val="en-AU"/>
        </w:rPr>
      </w:pPr>
    </w:p>
    <w:p w14:paraId="36375AE9" w14:textId="5699B0C0" w:rsidR="00C605B7" w:rsidRPr="00BC7B75" w:rsidRDefault="005A45E0" w:rsidP="00447E94">
      <w:pPr>
        <w:pStyle w:val="BodyText"/>
        <w:rPr>
          <w:rFonts w:ascii="VIC SemiBold" w:hAnsi="VIC SemiBold"/>
          <w:sz w:val="24"/>
          <w:szCs w:val="24"/>
        </w:rPr>
      </w:pPr>
      <w:r w:rsidRPr="00BC7B75">
        <w:rPr>
          <w:rFonts w:ascii="VIC SemiBold" w:hAnsi="VIC SemiBold"/>
          <w:sz w:val="24"/>
          <w:szCs w:val="24"/>
        </w:rPr>
        <w:t xml:space="preserve">Section 3 summarises the </w:t>
      </w:r>
      <w:r w:rsidR="0082391D" w:rsidRPr="00BC7B75">
        <w:rPr>
          <w:rFonts w:ascii="VIC SemiBold" w:hAnsi="VIC SemiBold"/>
          <w:sz w:val="24"/>
          <w:szCs w:val="24"/>
        </w:rPr>
        <w:t>demographics</w:t>
      </w:r>
      <w:r w:rsidR="00734BA5" w:rsidRPr="00BC7B75">
        <w:rPr>
          <w:rFonts w:ascii="VIC SemiBold" w:hAnsi="VIC SemiBold"/>
          <w:sz w:val="24"/>
          <w:szCs w:val="24"/>
        </w:rPr>
        <w:t xml:space="preserve"> of </w:t>
      </w:r>
      <w:r w:rsidRPr="00BC7B75">
        <w:rPr>
          <w:rFonts w:ascii="VIC SemiBold" w:hAnsi="VIC SemiBold"/>
          <w:sz w:val="24"/>
          <w:szCs w:val="24"/>
        </w:rPr>
        <w:t>21 survey</w:t>
      </w:r>
      <w:r w:rsidR="0082391D" w:rsidRPr="00BC7B75">
        <w:rPr>
          <w:rFonts w:ascii="VIC SemiBold" w:hAnsi="VIC SemiBold"/>
          <w:sz w:val="24"/>
          <w:szCs w:val="24"/>
        </w:rPr>
        <w:t xml:space="preserve"> respondents. </w:t>
      </w:r>
    </w:p>
    <w:p w14:paraId="32624812" w14:textId="556F8AB8" w:rsidR="00785F1E" w:rsidRPr="00447E94" w:rsidRDefault="00447E94" w:rsidP="00447E94">
      <w:pPr>
        <w:pStyle w:val="BodyText"/>
        <w:rPr>
          <w:rFonts w:ascii="VIC" w:hAnsi="VIC"/>
          <w:sz w:val="24"/>
          <w:szCs w:val="24"/>
        </w:rPr>
      </w:pPr>
      <w:r>
        <w:rPr>
          <w:rFonts w:ascii="VIC" w:hAnsi="VIC"/>
          <w:sz w:val="24"/>
          <w:szCs w:val="24"/>
        </w:rPr>
        <w:t>S</w:t>
      </w:r>
      <w:r w:rsidR="00C36995" w:rsidRPr="00447E94">
        <w:rPr>
          <w:rFonts w:ascii="VIC" w:hAnsi="VIC"/>
          <w:sz w:val="24"/>
          <w:szCs w:val="24"/>
        </w:rPr>
        <w:t>ubmissions were received from a wide range of stakeholders including people representing</w:t>
      </w:r>
      <w:r w:rsidR="004E46F8" w:rsidRPr="00447E94">
        <w:rPr>
          <w:rFonts w:ascii="VIC" w:hAnsi="VIC"/>
          <w:sz w:val="24"/>
          <w:szCs w:val="24"/>
        </w:rPr>
        <w:t xml:space="preserve"> </w:t>
      </w:r>
      <w:r w:rsidR="006545A8" w:rsidRPr="00447E94">
        <w:rPr>
          <w:rFonts w:ascii="VIC" w:hAnsi="VIC"/>
          <w:sz w:val="24"/>
          <w:szCs w:val="24"/>
        </w:rPr>
        <w:t>c</w:t>
      </w:r>
      <w:r w:rsidR="00C36995" w:rsidRPr="00447E94">
        <w:rPr>
          <w:rFonts w:ascii="VIC" w:hAnsi="VIC"/>
          <w:sz w:val="24"/>
          <w:szCs w:val="24"/>
        </w:rPr>
        <w:t>attle feedlots</w:t>
      </w:r>
      <w:r w:rsidR="00B826F5" w:rsidRPr="00447E94">
        <w:rPr>
          <w:rFonts w:ascii="VIC" w:hAnsi="VIC"/>
          <w:sz w:val="24"/>
          <w:szCs w:val="24"/>
        </w:rPr>
        <w:t xml:space="preserve">, </w:t>
      </w:r>
      <w:r w:rsidR="00265901">
        <w:rPr>
          <w:rFonts w:ascii="VIC" w:hAnsi="VIC"/>
          <w:sz w:val="24"/>
          <w:szCs w:val="24"/>
        </w:rPr>
        <w:t xml:space="preserve">intensive </w:t>
      </w:r>
      <w:r w:rsidR="00257DB1" w:rsidRPr="00447E94">
        <w:rPr>
          <w:rFonts w:ascii="VIC" w:hAnsi="VIC"/>
          <w:sz w:val="24"/>
          <w:szCs w:val="24"/>
        </w:rPr>
        <w:t>dair</w:t>
      </w:r>
      <w:r w:rsidR="001D77FB" w:rsidRPr="00447E94">
        <w:rPr>
          <w:rFonts w:ascii="VIC" w:hAnsi="VIC"/>
          <w:sz w:val="24"/>
          <w:szCs w:val="24"/>
        </w:rPr>
        <w:t xml:space="preserve">y, </w:t>
      </w:r>
      <w:r w:rsidR="005F46DE">
        <w:rPr>
          <w:rFonts w:ascii="VIC" w:hAnsi="VIC"/>
          <w:sz w:val="24"/>
          <w:szCs w:val="24"/>
        </w:rPr>
        <w:t>p</w:t>
      </w:r>
      <w:r w:rsidR="00C36995" w:rsidRPr="00447E94">
        <w:rPr>
          <w:rFonts w:ascii="VIC" w:hAnsi="VIC"/>
          <w:sz w:val="24"/>
          <w:szCs w:val="24"/>
        </w:rPr>
        <w:t>igs</w:t>
      </w:r>
      <w:r w:rsidR="001D77FB" w:rsidRPr="00447E94">
        <w:rPr>
          <w:rFonts w:ascii="VIC" w:hAnsi="VIC"/>
          <w:sz w:val="24"/>
          <w:szCs w:val="24"/>
        </w:rPr>
        <w:t xml:space="preserve"> and chicken meat animal production industries. Submissions were also received from Local Government Authorities, </w:t>
      </w:r>
      <w:r w:rsidR="0030520B">
        <w:rPr>
          <w:rFonts w:ascii="VIC" w:hAnsi="VIC"/>
          <w:sz w:val="24"/>
          <w:szCs w:val="24"/>
        </w:rPr>
        <w:t xml:space="preserve">, </w:t>
      </w:r>
      <w:r w:rsidR="001D77FB" w:rsidRPr="00447E94">
        <w:rPr>
          <w:rFonts w:ascii="VIC" w:hAnsi="VIC"/>
          <w:sz w:val="24"/>
          <w:szCs w:val="24"/>
        </w:rPr>
        <w:t>e</w:t>
      </w:r>
      <w:r w:rsidR="00C36995" w:rsidRPr="00447E94">
        <w:rPr>
          <w:rFonts w:ascii="VIC" w:hAnsi="VIC"/>
          <w:sz w:val="24"/>
          <w:szCs w:val="24"/>
        </w:rPr>
        <w:t>nvironmental organisations</w:t>
      </w:r>
      <w:r w:rsidR="001D77FB" w:rsidRPr="00447E94">
        <w:rPr>
          <w:rFonts w:ascii="VIC" w:hAnsi="VIC"/>
          <w:sz w:val="24"/>
          <w:szCs w:val="24"/>
        </w:rPr>
        <w:t>, c</w:t>
      </w:r>
      <w:r w:rsidR="00C36995" w:rsidRPr="00447E94">
        <w:rPr>
          <w:rFonts w:ascii="VIC" w:hAnsi="VIC"/>
          <w:sz w:val="24"/>
          <w:szCs w:val="24"/>
        </w:rPr>
        <w:t xml:space="preserve">atchment </w:t>
      </w:r>
      <w:r w:rsidR="001D77FB" w:rsidRPr="00447E94">
        <w:rPr>
          <w:rFonts w:ascii="VIC" w:hAnsi="VIC"/>
          <w:sz w:val="24"/>
          <w:szCs w:val="24"/>
        </w:rPr>
        <w:t>m</w:t>
      </w:r>
      <w:r w:rsidR="00C36995" w:rsidRPr="00447E94">
        <w:rPr>
          <w:rFonts w:ascii="VIC" w:hAnsi="VIC"/>
          <w:sz w:val="24"/>
          <w:szCs w:val="24"/>
        </w:rPr>
        <w:t xml:space="preserve">anagement and </w:t>
      </w:r>
      <w:r w:rsidR="001D77FB" w:rsidRPr="00447E94">
        <w:rPr>
          <w:rFonts w:ascii="VIC" w:hAnsi="VIC"/>
          <w:sz w:val="24"/>
          <w:szCs w:val="24"/>
        </w:rPr>
        <w:t>w</w:t>
      </w:r>
      <w:r w:rsidR="00C36995" w:rsidRPr="00447E94">
        <w:rPr>
          <w:rFonts w:ascii="VIC" w:hAnsi="VIC"/>
          <w:sz w:val="24"/>
          <w:szCs w:val="24"/>
        </w:rPr>
        <w:t xml:space="preserve">ater </w:t>
      </w:r>
      <w:r w:rsidR="001D77FB" w:rsidRPr="00447E94">
        <w:rPr>
          <w:rFonts w:ascii="VIC" w:hAnsi="VIC"/>
          <w:sz w:val="24"/>
          <w:szCs w:val="24"/>
        </w:rPr>
        <w:t>a</w:t>
      </w:r>
      <w:r w:rsidR="00C36995" w:rsidRPr="00447E94">
        <w:rPr>
          <w:rFonts w:ascii="VIC" w:hAnsi="VIC"/>
          <w:sz w:val="24"/>
          <w:szCs w:val="24"/>
        </w:rPr>
        <w:t>uthorities</w:t>
      </w:r>
      <w:r w:rsidR="001D77FB" w:rsidRPr="00447E94">
        <w:rPr>
          <w:rFonts w:ascii="VIC" w:hAnsi="VIC"/>
          <w:sz w:val="24"/>
          <w:szCs w:val="24"/>
        </w:rPr>
        <w:t xml:space="preserve"> and p</w:t>
      </w:r>
      <w:r w:rsidR="00C36995" w:rsidRPr="00447E94">
        <w:rPr>
          <w:rFonts w:ascii="VIC" w:hAnsi="VIC"/>
          <w:sz w:val="24"/>
          <w:szCs w:val="24"/>
        </w:rPr>
        <w:t>lanning consultants</w:t>
      </w:r>
      <w:r w:rsidR="001D77FB" w:rsidRPr="00447E94">
        <w:rPr>
          <w:rFonts w:ascii="VIC" w:hAnsi="VIC"/>
          <w:sz w:val="24"/>
          <w:szCs w:val="24"/>
        </w:rPr>
        <w:t xml:space="preserve">. </w:t>
      </w:r>
    </w:p>
    <w:p w14:paraId="1E641C5C" w14:textId="1892E91E" w:rsidR="004054EB" w:rsidRDefault="008C23F9" w:rsidP="008C23F9">
      <w:pPr>
        <w:pStyle w:val="BodyText"/>
        <w:rPr>
          <w:rFonts w:ascii="VIC" w:hAnsi="VIC"/>
          <w:sz w:val="24"/>
          <w:szCs w:val="24"/>
        </w:rPr>
      </w:pPr>
      <w:r w:rsidRPr="008C23F9">
        <w:rPr>
          <w:rFonts w:ascii="VIC" w:hAnsi="VIC"/>
          <w:sz w:val="24"/>
          <w:szCs w:val="24"/>
        </w:rPr>
        <w:t>Respondents identifie</w:t>
      </w:r>
      <w:r>
        <w:rPr>
          <w:rFonts w:ascii="VIC" w:hAnsi="VIC"/>
          <w:sz w:val="24"/>
          <w:szCs w:val="24"/>
        </w:rPr>
        <w:t>d as having a range of different occupations</w:t>
      </w:r>
      <w:r w:rsidR="00754E65">
        <w:rPr>
          <w:rFonts w:ascii="VIC" w:hAnsi="VIC"/>
          <w:sz w:val="24"/>
          <w:szCs w:val="24"/>
        </w:rPr>
        <w:t xml:space="preserve">, as </w:t>
      </w:r>
      <w:r w:rsidR="00E67C93">
        <w:rPr>
          <w:rFonts w:ascii="VIC" w:hAnsi="VIC"/>
          <w:sz w:val="24"/>
          <w:szCs w:val="24"/>
        </w:rPr>
        <w:t>outlined</w:t>
      </w:r>
      <w:r w:rsidR="00754E65">
        <w:rPr>
          <w:rFonts w:ascii="VIC" w:hAnsi="VIC"/>
          <w:sz w:val="24"/>
          <w:szCs w:val="24"/>
        </w:rPr>
        <w:t xml:space="preserve"> in </w:t>
      </w:r>
      <w:r w:rsidR="00FF2FCF">
        <w:rPr>
          <w:rFonts w:ascii="VIC" w:hAnsi="VIC"/>
          <w:sz w:val="24"/>
          <w:szCs w:val="24"/>
        </w:rPr>
        <w:t>Table 1</w:t>
      </w:r>
      <w:r w:rsidR="00754E65">
        <w:rPr>
          <w:rFonts w:ascii="VIC" w:hAnsi="VIC"/>
          <w:sz w:val="24"/>
          <w:szCs w:val="24"/>
        </w:rPr>
        <w:t xml:space="preserve"> below. </w:t>
      </w:r>
    </w:p>
    <w:p w14:paraId="5321C0AB" w14:textId="4F41EC8F" w:rsidR="00E67C93" w:rsidRPr="00FF2FCF" w:rsidRDefault="00FF2FCF" w:rsidP="00FF2FCF">
      <w:pPr>
        <w:pStyle w:val="BodyText"/>
        <w:ind w:firstLine="720"/>
        <w:rPr>
          <w:rFonts w:ascii="VIC" w:hAnsi="VIC"/>
        </w:rPr>
      </w:pPr>
      <w:r>
        <w:rPr>
          <w:rFonts w:ascii="VIC SemiBold" w:hAnsi="VIC SemiBold"/>
        </w:rPr>
        <w:t>Table 1</w:t>
      </w:r>
      <w:r w:rsidRPr="00A62C12">
        <w:rPr>
          <w:rFonts w:ascii="VIC SemiBold" w:hAnsi="VIC SemiBold"/>
        </w:rPr>
        <w:t>:</w:t>
      </w:r>
      <w:r w:rsidRPr="00E67C93">
        <w:rPr>
          <w:rFonts w:ascii="VIC" w:hAnsi="VIC"/>
        </w:rPr>
        <w:t xml:space="preserve"> </w:t>
      </w:r>
      <w:r>
        <w:rPr>
          <w:rFonts w:ascii="VIC" w:hAnsi="VIC"/>
        </w:rPr>
        <w:t xml:space="preserve">Occupation of respondents. </w:t>
      </w:r>
    </w:p>
    <w:tbl>
      <w:tblPr>
        <w:tblStyle w:val="TableGrid"/>
        <w:tblW w:w="8506" w:type="dxa"/>
        <w:jc w:val="center"/>
        <w:tblLook w:val="04A0" w:firstRow="1" w:lastRow="0" w:firstColumn="1" w:lastColumn="0" w:noHBand="0" w:noVBand="1"/>
      </w:tblPr>
      <w:tblGrid>
        <w:gridCol w:w="5245"/>
        <w:gridCol w:w="3261"/>
      </w:tblGrid>
      <w:tr w:rsidR="00754E65" w:rsidRPr="00754E65" w14:paraId="78AFAC4D" w14:textId="77777777" w:rsidTr="00AB59C4">
        <w:trPr>
          <w:trHeight w:val="290"/>
          <w:jc w:val="center"/>
        </w:trPr>
        <w:tc>
          <w:tcPr>
            <w:tcW w:w="5245" w:type="dxa"/>
            <w:shd w:val="clear" w:color="auto" w:fill="5E8B77"/>
            <w:noWrap/>
            <w:hideMark/>
          </w:tcPr>
          <w:p w14:paraId="177D909F" w14:textId="77777777" w:rsidR="00754E65" w:rsidRPr="00754E65" w:rsidRDefault="00754E65" w:rsidP="00AA664B">
            <w:pPr>
              <w:pStyle w:val="BodyText"/>
              <w:spacing w:before="50" w:after="50"/>
              <w:rPr>
                <w:rFonts w:ascii="VIC" w:hAnsi="VIC"/>
                <w:b/>
                <w:bCs/>
                <w:color w:val="FFFFFF" w:themeColor="background1"/>
                <w:sz w:val="24"/>
                <w:szCs w:val="24"/>
              </w:rPr>
            </w:pPr>
            <w:r w:rsidRPr="00754E65">
              <w:rPr>
                <w:rFonts w:ascii="VIC" w:hAnsi="VIC"/>
                <w:b/>
                <w:bCs/>
                <w:color w:val="FFFFFF" w:themeColor="background1"/>
                <w:sz w:val="24"/>
                <w:szCs w:val="24"/>
              </w:rPr>
              <w:t>Occupation</w:t>
            </w:r>
          </w:p>
        </w:tc>
        <w:tc>
          <w:tcPr>
            <w:tcW w:w="3261" w:type="dxa"/>
            <w:shd w:val="clear" w:color="auto" w:fill="5E8B77"/>
            <w:noWrap/>
            <w:hideMark/>
          </w:tcPr>
          <w:p w14:paraId="4721D9DC" w14:textId="77777777" w:rsidR="00754E65" w:rsidRPr="00754E65" w:rsidRDefault="00754E65" w:rsidP="00AA664B">
            <w:pPr>
              <w:pStyle w:val="BodyText"/>
              <w:spacing w:before="50" w:after="50"/>
              <w:rPr>
                <w:rFonts w:ascii="VIC" w:hAnsi="VIC"/>
                <w:b/>
                <w:bCs/>
                <w:color w:val="FFFFFF" w:themeColor="background1"/>
                <w:sz w:val="24"/>
                <w:szCs w:val="24"/>
              </w:rPr>
            </w:pPr>
            <w:r w:rsidRPr="00754E65">
              <w:rPr>
                <w:rFonts w:ascii="VIC" w:hAnsi="VIC"/>
                <w:b/>
                <w:bCs/>
                <w:color w:val="FFFFFF" w:themeColor="background1"/>
                <w:sz w:val="24"/>
                <w:szCs w:val="24"/>
              </w:rPr>
              <w:t>Number of respondents</w:t>
            </w:r>
          </w:p>
        </w:tc>
      </w:tr>
      <w:tr w:rsidR="00754E65" w:rsidRPr="00754E65" w14:paraId="76AC0469" w14:textId="77777777" w:rsidTr="000D7D6F">
        <w:trPr>
          <w:trHeight w:val="290"/>
          <w:jc w:val="center"/>
        </w:trPr>
        <w:tc>
          <w:tcPr>
            <w:tcW w:w="5245" w:type="dxa"/>
            <w:noWrap/>
            <w:hideMark/>
          </w:tcPr>
          <w:p w14:paraId="06720EF2" w14:textId="77777777" w:rsidR="00754E65" w:rsidRPr="00754E65" w:rsidRDefault="00754E65" w:rsidP="00AA664B">
            <w:pPr>
              <w:pStyle w:val="BodyText"/>
              <w:spacing w:before="50" w:after="50"/>
              <w:rPr>
                <w:rFonts w:ascii="VIC" w:hAnsi="VIC"/>
                <w:sz w:val="24"/>
                <w:szCs w:val="24"/>
              </w:rPr>
            </w:pPr>
            <w:r w:rsidRPr="00754E65">
              <w:rPr>
                <w:rFonts w:ascii="VIC" w:hAnsi="VIC"/>
                <w:sz w:val="24"/>
                <w:szCs w:val="24"/>
              </w:rPr>
              <w:t>Advocacy group</w:t>
            </w:r>
          </w:p>
        </w:tc>
        <w:tc>
          <w:tcPr>
            <w:tcW w:w="3261" w:type="dxa"/>
            <w:noWrap/>
            <w:hideMark/>
          </w:tcPr>
          <w:p w14:paraId="60B40EE3"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5</w:t>
            </w:r>
          </w:p>
        </w:tc>
      </w:tr>
      <w:tr w:rsidR="00754E65" w:rsidRPr="00754E65" w14:paraId="47CA2C97" w14:textId="77777777" w:rsidTr="000D7D6F">
        <w:trPr>
          <w:trHeight w:val="290"/>
          <w:jc w:val="center"/>
        </w:trPr>
        <w:tc>
          <w:tcPr>
            <w:tcW w:w="5245" w:type="dxa"/>
            <w:noWrap/>
            <w:hideMark/>
          </w:tcPr>
          <w:p w14:paraId="40322A34" w14:textId="77777777" w:rsidR="00754E65" w:rsidRPr="00754E65" w:rsidRDefault="00754E65" w:rsidP="00AA664B">
            <w:pPr>
              <w:pStyle w:val="BodyText"/>
              <w:spacing w:before="50" w:after="50"/>
              <w:rPr>
                <w:rFonts w:ascii="VIC" w:hAnsi="VIC"/>
                <w:sz w:val="24"/>
                <w:szCs w:val="24"/>
              </w:rPr>
            </w:pPr>
            <w:r w:rsidRPr="00754E65">
              <w:rPr>
                <w:rFonts w:ascii="VIC" w:hAnsi="VIC"/>
                <w:sz w:val="24"/>
                <w:szCs w:val="24"/>
              </w:rPr>
              <w:t>Community member</w:t>
            </w:r>
          </w:p>
        </w:tc>
        <w:tc>
          <w:tcPr>
            <w:tcW w:w="3261" w:type="dxa"/>
            <w:noWrap/>
            <w:hideMark/>
          </w:tcPr>
          <w:p w14:paraId="5F89E2AF"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3</w:t>
            </w:r>
          </w:p>
        </w:tc>
      </w:tr>
      <w:tr w:rsidR="00754E65" w:rsidRPr="00754E65" w14:paraId="72B17C70" w14:textId="77777777" w:rsidTr="000D7D6F">
        <w:trPr>
          <w:trHeight w:val="290"/>
          <w:jc w:val="center"/>
        </w:trPr>
        <w:tc>
          <w:tcPr>
            <w:tcW w:w="5245" w:type="dxa"/>
            <w:noWrap/>
            <w:hideMark/>
          </w:tcPr>
          <w:p w14:paraId="321D6E9A" w14:textId="77777777" w:rsidR="00754E65" w:rsidRPr="00754E65" w:rsidRDefault="00754E65" w:rsidP="00AA664B">
            <w:pPr>
              <w:pStyle w:val="BodyText"/>
              <w:spacing w:before="50" w:after="50"/>
              <w:rPr>
                <w:rFonts w:ascii="VIC" w:hAnsi="VIC"/>
                <w:sz w:val="24"/>
                <w:szCs w:val="24"/>
              </w:rPr>
            </w:pPr>
            <w:r w:rsidRPr="00754E65">
              <w:rPr>
                <w:rFonts w:ascii="VIC" w:hAnsi="VIC"/>
                <w:sz w:val="24"/>
                <w:szCs w:val="24"/>
              </w:rPr>
              <w:t>Farmer</w:t>
            </w:r>
          </w:p>
        </w:tc>
        <w:tc>
          <w:tcPr>
            <w:tcW w:w="3261" w:type="dxa"/>
            <w:noWrap/>
            <w:hideMark/>
          </w:tcPr>
          <w:p w14:paraId="2E28EA4E"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3</w:t>
            </w:r>
          </w:p>
        </w:tc>
      </w:tr>
      <w:tr w:rsidR="00754E65" w:rsidRPr="00754E65" w14:paraId="35F67BFD" w14:textId="77777777" w:rsidTr="000D7D6F">
        <w:trPr>
          <w:trHeight w:val="290"/>
          <w:jc w:val="center"/>
        </w:trPr>
        <w:tc>
          <w:tcPr>
            <w:tcW w:w="5245" w:type="dxa"/>
            <w:noWrap/>
            <w:hideMark/>
          </w:tcPr>
          <w:p w14:paraId="16DD2F1A" w14:textId="77777777" w:rsidR="00754E65" w:rsidRPr="00754E65" w:rsidRDefault="00754E65" w:rsidP="00AA664B">
            <w:pPr>
              <w:pStyle w:val="BodyText"/>
              <w:spacing w:before="50" w:after="50"/>
              <w:rPr>
                <w:rFonts w:ascii="VIC" w:hAnsi="VIC"/>
                <w:sz w:val="24"/>
                <w:szCs w:val="24"/>
              </w:rPr>
            </w:pPr>
            <w:r w:rsidRPr="00754E65">
              <w:rPr>
                <w:rFonts w:ascii="VIC" w:hAnsi="VIC"/>
                <w:sz w:val="24"/>
                <w:szCs w:val="24"/>
              </w:rPr>
              <w:t>Hobby farmer</w:t>
            </w:r>
          </w:p>
        </w:tc>
        <w:tc>
          <w:tcPr>
            <w:tcW w:w="3261" w:type="dxa"/>
            <w:noWrap/>
            <w:hideMark/>
          </w:tcPr>
          <w:p w14:paraId="3E64A40E"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2</w:t>
            </w:r>
          </w:p>
        </w:tc>
      </w:tr>
      <w:tr w:rsidR="00754E65" w:rsidRPr="00754E65" w14:paraId="6D38489F" w14:textId="77777777" w:rsidTr="000D7D6F">
        <w:trPr>
          <w:trHeight w:val="290"/>
          <w:jc w:val="center"/>
        </w:trPr>
        <w:tc>
          <w:tcPr>
            <w:tcW w:w="5245" w:type="dxa"/>
            <w:noWrap/>
            <w:hideMark/>
          </w:tcPr>
          <w:p w14:paraId="4BFF56A7" w14:textId="77777777" w:rsidR="00754E65" w:rsidRPr="00754E65" w:rsidRDefault="00754E65" w:rsidP="00AA664B">
            <w:pPr>
              <w:pStyle w:val="BodyText"/>
              <w:spacing w:before="50" w:after="50"/>
              <w:rPr>
                <w:rFonts w:ascii="VIC" w:hAnsi="VIC"/>
                <w:sz w:val="24"/>
                <w:szCs w:val="24"/>
              </w:rPr>
            </w:pPr>
            <w:r w:rsidRPr="00754E65">
              <w:rPr>
                <w:rFonts w:ascii="VIC" w:hAnsi="VIC"/>
                <w:sz w:val="24"/>
                <w:szCs w:val="24"/>
              </w:rPr>
              <w:t>Industry member</w:t>
            </w:r>
          </w:p>
        </w:tc>
        <w:tc>
          <w:tcPr>
            <w:tcW w:w="3261" w:type="dxa"/>
            <w:noWrap/>
            <w:hideMark/>
          </w:tcPr>
          <w:p w14:paraId="1DAC11EC"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2</w:t>
            </w:r>
          </w:p>
        </w:tc>
      </w:tr>
      <w:tr w:rsidR="00754E65" w:rsidRPr="00754E65" w14:paraId="01D50EB7" w14:textId="77777777" w:rsidTr="000D7D6F">
        <w:trPr>
          <w:trHeight w:val="290"/>
          <w:jc w:val="center"/>
        </w:trPr>
        <w:tc>
          <w:tcPr>
            <w:tcW w:w="5245" w:type="dxa"/>
            <w:noWrap/>
            <w:hideMark/>
          </w:tcPr>
          <w:p w14:paraId="2346FD51" w14:textId="0EA62B3C" w:rsidR="00754E65" w:rsidRPr="00754E65" w:rsidRDefault="00754E65" w:rsidP="00AA664B">
            <w:pPr>
              <w:pStyle w:val="BodyText"/>
              <w:spacing w:before="50" w:after="50"/>
              <w:rPr>
                <w:rFonts w:ascii="VIC" w:hAnsi="VIC"/>
                <w:sz w:val="24"/>
                <w:szCs w:val="24"/>
              </w:rPr>
            </w:pPr>
            <w:r w:rsidRPr="00754E65">
              <w:rPr>
                <w:rFonts w:ascii="VIC" w:hAnsi="VIC"/>
                <w:sz w:val="24"/>
                <w:szCs w:val="24"/>
              </w:rPr>
              <w:t xml:space="preserve">Local government </w:t>
            </w:r>
            <w:r w:rsidR="00A15F2E">
              <w:rPr>
                <w:rFonts w:ascii="VIC" w:hAnsi="VIC"/>
                <w:sz w:val="24"/>
                <w:szCs w:val="24"/>
              </w:rPr>
              <w:t>–</w:t>
            </w:r>
            <w:r w:rsidRPr="00754E65">
              <w:rPr>
                <w:rFonts w:ascii="VIC" w:hAnsi="VIC"/>
                <w:sz w:val="24"/>
                <w:szCs w:val="24"/>
              </w:rPr>
              <w:t xml:space="preserve"> other</w:t>
            </w:r>
          </w:p>
        </w:tc>
        <w:tc>
          <w:tcPr>
            <w:tcW w:w="3261" w:type="dxa"/>
            <w:noWrap/>
            <w:hideMark/>
          </w:tcPr>
          <w:p w14:paraId="7570C225"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1</w:t>
            </w:r>
          </w:p>
        </w:tc>
      </w:tr>
      <w:tr w:rsidR="00754E65" w:rsidRPr="00754E65" w14:paraId="3DD03F5C" w14:textId="77777777" w:rsidTr="000D7D6F">
        <w:trPr>
          <w:trHeight w:val="290"/>
          <w:jc w:val="center"/>
        </w:trPr>
        <w:tc>
          <w:tcPr>
            <w:tcW w:w="5245" w:type="dxa"/>
            <w:noWrap/>
            <w:hideMark/>
          </w:tcPr>
          <w:p w14:paraId="65A22CF6" w14:textId="3DA23CF7" w:rsidR="00754E65" w:rsidRPr="00754E65" w:rsidRDefault="00754E65" w:rsidP="00AA664B">
            <w:pPr>
              <w:pStyle w:val="BodyText"/>
              <w:spacing w:before="50" w:after="50"/>
              <w:rPr>
                <w:rFonts w:ascii="VIC" w:hAnsi="VIC"/>
                <w:sz w:val="24"/>
                <w:szCs w:val="24"/>
              </w:rPr>
            </w:pPr>
            <w:r w:rsidRPr="00754E65">
              <w:rPr>
                <w:rFonts w:ascii="VIC" w:hAnsi="VIC"/>
                <w:sz w:val="24"/>
                <w:szCs w:val="24"/>
              </w:rPr>
              <w:t xml:space="preserve">Local government </w:t>
            </w:r>
            <w:r w:rsidR="00A15F2E">
              <w:rPr>
                <w:rFonts w:ascii="VIC" w:hAnsi="VIC"/>
                <w:sz w:val="24"/>
                <w:szCs w:val="24"/>
              </w:rPr>
              <w:t>–</w:t>
            </w:r>
            <w:r w:rsidRPr="00754E65">
              <w:rPr>
                <w:rFonts w:ascii="VIC" w:hAnsi="VIC"/>
                <w:sz w:val="24"/>
                <w:szCs w:val="24"/>
              </w:rPr>
              <w:t xml:space="preserve"> planner</w:t>
            </w:r>
          </w:p>
        </w:tc>
        <w:tc>
          <w:tcPr>
            <w:tcW w:w="3261" w:type="dxa"/>
            <w:noWrap/>
            <w:hideMark/>
          </w:tcPr>
          <w:p w14:paraId="19A3D933"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8</w:t>
            </w:r>
          </w:p>
        </w:tc>
      </w:tr>
      <w:tr w:rsidR="00754E65" w:rsidRPr="00754E65" w14:paraId="7A42A672" w14:textId="77777777" w:rsidTr="000D7D6F">
        <w:trPr>
          <w:trHeight w:val="290"/>
          <w:jc w:val="center"/>
        </w:trPr>
        <w:tc>
          <w:tcPr>
            <w:tcW w:w="5245" w:type="dxa"/>
            <w:noWrap/>
            <w:hideMark/>
          </w:tcPr>
          <w:p w14:paraId="791B9159" w14:textId="77777777" w:rsidR="00754E65" w:rsidRPr="00754E65" w:rsidRDefault="00754E65" w:rsidP="00AA664B">
            <w:pPr>
              <w:pStyle w:val="BodyText"/>
              <w:spacing w:before="50" w:after="50"/>
              <w:rPr>
                <w:rFonts w:ascii="VIC" w:hAnsi="VIC"/>
                <w:sz w:val="24"/>
                <w:szCs w:val="24"/>
              </w:rPr>
            </w:pPr>
            <w:r w:rsidRPr="00754E65">
              <w:rPr>
                <w:rFonts w:ascii="VIC" w:hAnsi="VIC"/>
                <w:sz w:val="24"/>
                <w:szCs w:val="24"/>
              </w:rPr>
              <w:t>Planning consultant</w:t>
            </w:r>
          </w:p>
        </w:tc>
        <w:tc>
          <w:tcPr>
            <w:tcW w:w="3261" w:type="dxa"/>
            <w:noWrap/>
            <w:hideMark/>
          </w:tcPr>
          <w:p w14:paraId="31A3F6DF"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4</w:t>
            </w:r>
          </w:p>
        </w:tc>
      </w:tr>
      <w:tr w:rsidR="00754E65" w:rsidRPr="00754E65" w14:paraId="58B78355" w14:textId="77777777" w:rsidTr="000D7D6F">
        <w:trPr>
          <w:trHeight w:val="290"/>
          <w:jc w:val="center"/>
        </w:trPr>
        <w:tc>
          <w:tcPr>
            <w:tcW w:w="5245" w:type="dxa"/>
            <w:noWrap/>
            <w:hideMark/>
          </w:tcPr>
          <w:p w14:paraId="69F850A8" w14:textId="77777777" w:rsidR="00754E65" w:rsidRPr="00754E65" w:rsidRDefault="00754E65" w:rsidP="00AA664B">
            <w:pPr>
              <w:pStyle w:val="BodyText"/>
              <w:spacing w:before="50" w:after="50"/>
              <w:rPr>
                <w:rFonts w:ascii="VIC" w:hAnsi="VIC"/>
                <w:sz w:val="24"/>
                <w:szCs w:val="24"/>
              </w:rPr>
            </w:pPr>
            <w:r w:rsidRPr="00754E65">
              <w:rPr>
                <w:rFonts w:ascii="VIC" w:hAnsi="VIC"/>
                <w:sz w:val="24"/>
                <w:szCs w:val="24"/>
              </w:rPr>
              <w:t>Potential applicant</w:t>
            </w:r>
          </w:p>
        </w:tc>
        <w:tc>
          <w:tcPr>
            <w:tcW w:w="3261" w:type="dxa"/>
            <w:noWrap/>
            <w:hideMark/>
          </w:tcPr>
          <w:p w14:paraId="763B36F0"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1</w:t>
            </w:r>
          </w:p>
        </w:tc>
      </w:tr>
      <w:tr w:rsidR="00754E65" w:rsidRPr="00754E65" w14:paraId="119A9979" w14:textId="77777777" w:rsidTr="000D7D6F">
        <w:trPr>
          <w:trHeight w:val="290"/>
          <w:jc w:val="center"/>
        </w:trPr>
        <w:tc>
          <w:tcPr>
            <w:tcW w:w="5245" w:type="dxa"/>
            <w:noWrap/>
            <w:hideMark/>
          </w:tcPr>
          <w:p w14:paraId="13362E52" w14:textId="77777777" w:rsidR="00754E65" w:rsidRPr="00754E65" w:rsidRDefault="00754E65" w:rsidP="00AA664B">
            <w:pPr>
              <w:pStyle w:val="BodyText"/>
              <w:spacing w:before="50" w:after="50"/>
              <w:rPr>
                <w:rFonts w:ascii="VIC" w:hAnsi="VIC"/>
                <w:sz w:val="24"/>
                <w:szCs w:val="24"/>
              </w:rPr>
            </w:pPr>
            <w:r w:rsidRPr="00754E65">
              <w:rPr>
                <w:rFonts w:ascii="VIC" w:hAnsi="VIC"/>
                <w:sz w:val="24"/>
                <w:szCs w:val="24"/>
              </w:rPr>
              <w:t>State government</w:t>
            </w:r>
          </w:p>
        </w:tc>
        <w:tc>
          <w:tcPr>
            <w:tcW w:w="3261" w:type="dxa"/>
            <w:noWrap/>
            <w:hideMark/>
          </w:tcPr>
          <w:p w14:paraId="209BBC7C" w14:textId="77777777" w:rsidR="00754E65" w:rsidRPr="00754E65" w:rsidRDefault="00754E65" w:rsidP="00AA664B">
            <w:pPr>
              <w:pStyle w:val="BodyText"/>
              <w:spacing w:before="50" w:after="50"/>
              <w:jc w:val="center"/>
              <w:rPr>
                <w:rFonts w:ascii="VIC" w:hAnsi="VIC"/>
                <w:sz w:val="24"/>
                <w:szCs w:val="24"/>
              </w:rPr>
            </w:pPr>
            <w:r w:rsidRPr="00754E65">
              <w:rPr>
                <w:rFonts w:ascii="VIC" w:hAnsi="VIC"/>
                <w:sz w:val="24"/>
                <w:szCs w:val="24"/>
              </w:rPr>
              <w:t>1</w:t>
            </w:r>
          </w:p>
        </w:tc>
      </w:tr>
    </w:tbl>
    <w:p w14:paraId="1EEA8D56" w14:textId="77777777" w:rsidR="008C23F9" w:rsidRDefault="008C23F9" w:rsidP="008C23F9">
      <w:pPr>
        <w:pStyle w:val="BodyText"/>
        <w:rPr>
          <w:rFonts w:ascii="VIC" w:hAnsi="VIC"/>
          <w:sz w:val="24"/>
          <w:szCs w:val="24"/>
        </w:rPr>
      </w:pPr>
    </w:p>
    <w:p w14:paraId="29E7EB2E" w14:textId="77777777" w:rsidR="000D7D6F" w:rsidRDefault="000D7D6F">
      <w:pPr>
        <w:spacing w:after="0" w:line="240" w:lineRule="auto"/>
        <w:rPr>
          <w:rFonts w:ascii="VIC SemiBold" w:hAnsi="VIC SemiBold" w:cstheme="minorBidi"/>
          <w:b/>
          <w:sz w:val="44"/>
          <w:szCs w:val="44"/>
          <w:lang w:val="en-AU"/>
        </w:rPr>
      </w:pPr>
      <w:r>
        <w:rPr>
          <w:rFonts w:ascii="VIC SemiBold" w:hAnsi="VIC SemiBold"/>
        </w:rPr>
        <w:br w:type="page"/>
      </w:r>
    </w:p>
    <w:p w14:paraId="38FD4B24" w14:textId="07A39716" w:rsidR="00970AEF" w:rsidRPr="002830CE" w:rsidRDefault="00D51645" w:rsidP="00970AEF">
      <w:pPr>
        <w:pStyle w:val="Heading1"/>
        <w:rPr>
          <w:rFonts w:ascii="VIC SemiBold" w:hAnsi="VIC SemiBold"/>
          <w:b w:val="0"/>
        </w:rPr>
      </w:pPr>
      <w:bookmarkStart w:id="18" w:name="_Toc187138681"/>
      <w:r w:rsidRPr="002830CE">
        <w:rPr>
          <w:rFonts w:ascii="VIC SemiBold" w:hAnsi="VIC SemiBold"/>
          <w:b w:val="0"/>
        </w:rPr>
        <w:lastRenderedPageBreak/>
        <w:t>4</w:t>
      </w:r>
      <w:r w:rsidR="00B62673" w:rsidRPr="002830CE">
        <w:rPr>
          <w:rFonts w:ascii="VIC SemiBold" w:hAnsi="VIC SemiBold"/>
          <w:b w:val="0"/>
        </w:rPr>
        <w:t xml:space="preserve">. </w:t>
      </w:r>
      <w:r w:rsidR="00372DC7" w:rsidRPr="002830CE">
        <w:rPr>
          <w:rFonts w:ascii="VIC SemiBold" w:hAnsi="VIC SemiBold"/>
          <w:b w:val="0"/>
        </w:rPr>
        <w:t>What we heard in the submissions</w:t>
      </w:r>
      <w:bookmarkEnd w:id="18"/>
    </w:p>
    <w:p w14:paraId="5081AA7D" w14:textId="77777777" w:rsidR="00970AEF" w:rsidRDefault="00970AEF" w:rsidP="00970AEF">
      <w:pPr>
        <w:rPr>
          <w:lang w:val="en-AU"/>
        </w:rPr>
      </w:pPr>
    </w:p>
    <w:p w14:paraId="5FA79202" w14:textId="764F29F9" w:rsidR="00B3030B" w:rsidRDefault="0025460F" w:rsidP="00372DC7">
      <w:pPr>
        <w:pStyle w:val="BodyText"/>
        <w:rPr>
          <w:rFonts w:ascii="VIC" w:hAnsi="VIC"/>
          <w:sz w:val="24"/>
          <w:szCs w:val="24"/>
        </w:rPr>
      </w:pPr>
      <w:r w:rsidRPr="0002212C">
        <w:rPr>
          <w:rFonts w:ascii="VIC" w:hAnsi="VIC"/>
          <w:sz w:val="24"/>
          <w:szCs w:val="24"/>
        </w:rPr>
        <w:t>A</w:t>
      </w:r>
      <w:r w:rsidR="00372DC7" w:rsidRPr="0002212C">
        <w:rPr>
          <w:rFonts w:ascii="VIC" w:hAnsi="VIC"/>
          <w:sz w:val="24"/>
          <w:szCs w:val="24"/>
        </w:rPr>
        <w:t xml:space="preserve"> total of 2</w:t>
      </w:r>
      <w:r w:rsidR="006C6230">
        <w:rPr>
          <w:rFonts w:ascii="VIC" w:hAnsi="VIC"/>
          <w:sz w:val="24"/>
          <w:szCs w:val="24"/>
        </w:rPr>
        <w:t>7</w:t>
      </w:r>
      <w:r w:rsidR="00372DC7" w:rsidRPr="0002212C">
        <w:rPr>
          <w:rFonts w:ascii="VIC" w:hAnsi="VIC"/>
          <w:sz w:val="24"/>
          <w:szCs w:val="24"/>
        </w:rPr>
        <w:t xml:space="preserve"> </w:t>
      </w:r>
      <w:r w:rsidR="002E2988" w:rsidRPr="0002212C">
        <w:rPr>
          <w:rFonts w:ascii="VIC" w:hAnsi="VIC"/>
          <w:sz w:val="24"/>
          <w:szCs w:val="24"/>
        </w:rPr>
        <w:t xml:space="preserve">formal </w:t>
      </w:r>
      <w:r w:rsidR="00372DC7" w:rsidRPr="0002212C">
        <w:rPr>
          <w:rFonts w:ascii="VIC" w:hAnsi="VIC"/>
          <w:sz w:val="24"/>
          <w:szCs w:val="24"/>
        </w:rPr>
        <w:t xml:space="preserve">submissions </w:t>
      </w:r>
      <w:r w:rsidR="002E2988" w:rsidRPr="0002212C">
        <w:rPr>
          <w:rFonts w:ascii="VIC" w:hAnsi="VIC"/>
          <w:sz w:val="24"/>
          <w:szCs w:val="24"/>
        </w:rPr>
        <w:t xml:space="preserve">were received from </w:t>
      </w:r>
      <w:r w:rsidR="00372DC7" w:rsidRPr="0002212C">
        <w:rPr>
          <w:rFonts w:ascii="VIC" w:hAnsi="VIC"/>
          <w:sz w:val="24"/>
          <w:szCs w:val="24"/>
        </w:rPr>
        <w:t>individuals (6) and organisations (</w:t>
      </w:r>
      <w:r w:rsidR="006C6230">
        <w:rPr>
          <w:rFonts w:ascii="VIC" w:hAnsi="VIC"/>
          <w:sz w:val="24"/>
          <w:szCs w:val="24"/>
        </w:rPr>
        <w:t>21</w:t>
      </w:r>
      <w:r w:rsidR="00372DC7" w:rsidRPr="0002212C">
        <w:rPr>
          <w:rFonts w:ascii="VIC" w:hAnsi="VIC"/>
          <w:sz w:val="24"/>
          <w:szCs w:val="24"/>
        </w:rPr>
        <w:t>)</w:t>
      </w:r>
      <w:r w:rsidR="00117257">
        <w:rPr>
          <w:rFonts w:ascii="VIC" w:hAnsi="VIC"/>
          <w:sz w:val="24"/>
          <w:szCs w:val="24"/>
        </w:rPr>
        <w:t xml:space="preserve"> either </w:t>
      </w:r>
      <w:r w:rsidR="00EB38A4">
        <w:rPr>
          <w:rFonts w:ascii="VIC" w:hAnsi="VIC"/>
          <w:sz w:val="24"/>
          <w:szCs w:val="24"/>
        </w:rPr>
        <w:t>via Engage Victoria consultation or by submission directly to Agriculture Victoria</w:t>
      </w:r>
      <w:r w:rsidR="00372DC7" w:rsidRPr="0002212C">
        <w:rPr>
          <w:rFonts w:ascii="VIC" w:hAnsi="VIC"/>
          <w:sz w:val="24"/>
          <w:szCs w:val="24"/>
        </w:rPr>
        <w:t xml:space="preserve">. </w:t>
      </w:r>
      <w:r w:rsidR="00453A6C" w:rsidRPr="0002212C">
        <w:rPr>
          <w:rFonts w:ascii="VIC" w:hAnsi="VIC"/>
          <w:sz w:val="24"/>
          <w:szCs w:val="24"/>
        </w:rPr>
        <w:t xml:space="preserve"> </w:t>
      </w:r>
    </w:p>
    <w:p w14:paraId="28265A0D" w14:textId="684640A2" w:rsidR="00F02D7C" w:rsidRDefault="0007078F" w:rsidP="00372DC7">
      <w:pPr>
        <w:pStyle w:val="BodyText"/>
        <w:rPr>
          <w:rFonts w:ascii="VIC" w:hAnsi="VIC"/>
          <w:sz w:val="24"/>
          <w:szCs w:val="24"/>
        </w:rPr>
      </w:pPr>
      <w:r>
        <w:rPr>
          <w:rFonts w:ascii="VIC" w:hAnsi="VIC"/>
          <w:sz w:val="24"/>
          <w:szCs w:val="24"/>
        </w:rPr>
        <w:t>The feedback covered a</w:t>
      </w:r>
      <w:r w:rsidR="008928D4" w:rsidRPr="0002212C">
        <w:rPr>
          <w:rFonts w:ascii="VIC" w:hAnsi="VIC"/>
          <w:sz w:val="24"/>
          <w:szCs w:val="24"/>
        </w:rPr>
        <w:t xml:space="preserve"> </w:t>
      </w:r>
      <w:r w:rsidR="008A7F83" w:rsidRPr="0002212C">
        <w:rPr>
          <w:rFonts w:ascii="VIC" w:hAnsi="VIC"/>
          <w:sz w:val="24"/>
          <w:szCs w:val="24"/>
        </w:rPr>
        <w:t xml:space="preserve">diverse </w:t>
      </w:r>
      <w:r>
        <w:rPr>
          <w:rFonts w:ascii="VIC" w:hAnsi="VIC"/>
          <w:sz w:val="24"/>
          <w:szCs w:val="24"/>
        </w:rPr>
        <w:t xml:space="preserve">range of subjects, spanning </w:t>
      </w:r>
      <w:r w:rsidR="008A7F83" w:rsidRPr="0002212C">
        <w:rPr>
          <w:rFonts w:ascii="VIC" w:hAnsi="VIC"/>
          <w:sz w:val="24"/>
          <w:szCs w:val="24"/>
        </w:rPr>
        <w:t xml:space="preserve">the </w:t>
      </w:r>
      <w:r w:rsidR="000D7D6F">
        <w:rPr>
          <w:rFonts w:ascii="VIC" w:hAnsi="VIC"/>
          <w:sz w:val="24"/>
          <w:szCs w:val="24"/>
        </w:rPr>
        <w:t xml:space="preserve">full </w:t>
      </w:r>
      <w:r w:rsidR="008A7F83" w:rsidRPr="0002212C">
        <w:rPr>
          <w:rFonts w:ascii="VIC" w:hAnsi="VIC"/>
          <w:sz w:val="24"/>
          <w:szCs w:val="24"/>
        </w:rPr>
        <w:t>breadth of the planning reforms</w:t>
      </w:r>
      <w:r w:rsidR="00446FD2">
        <w:rPr>
          <w:rFonts w:ascii="VIC" w:hAnsi="VIC"/>
          <w:sz w:val="24"/>
          <w:szCs w:val="24"/>
        </w:rPr>
        <w:t xml:space="preserve"> and </w:t>
      </w:r>
      <w:r w:rsidR="00F73B1C">
        <w:rPr>
          <w:rFonts w:ascii="VIC" w:hAnsi="VIC"/>
          <w:sz w:val="24"/>
          <w:szCs w:val="24"/>
        </w:rPr>
        <w:t xml:space="preserve">amounted to over 620 </w:t>
      </w:r>
      <w:r w:rsidR="003D163A">
        <w:rPr>
          <w:rFonts w:ascii="VIC" w:hAnsi="VIC"/>
          <w:sz w:val="24"/>
          <w:szCs w:val="24"/>
        </w:rPr>
        <w:t xml:space="preserve">discrete </w:t>
      </w:r>
      <w:r w:rsidR="00F02D7C">
        <w:rPr>
          <w:rFonts w:ascii="VIC" w:hAnsi="VIC"/>
          <w:sz w:val="24"/>
          <w:szCs w:val="24"/>
        </w:rPr>
        <w:t xml:space="preserve">items for </w:t>
      </w:r>
      <w:r w:rsidR="0044540A">
        <w:rPr>
          <w:rFonts w:ascii="VIC" w:hAnsi="VIC"/>
          <w:sz w:val="24"/>
          <w:szCs w:val="24"/>
        </w:rPr>
        <w:t xml:space="preserve">Agriculture Victoria’s </w:t>
      </w:r>
      <w:r w:rsidR="008E782D">
        <w:rPr>
          <w:rFonts w:ascii="VIC" w:hAnsi="VIC"/>
          <w:sz w:val="24"/>
          <w:szCs w:val="24"/>
        </w:rPr>
        <w:t xml:space="preserve">consideration. </w:t>
      </w:r>
      <w:r w:rsidR="00A348A4">
        <w:rPr>
          <w:rFonts w:ascii="VIC" w:hAnsi="VIC"/>
          <w:sz w:val="24"/>
          <w:szCs w:val="24"/>
        </w:rPr>
        <w:t xml:space="preserve"> </w:t>
      </w:r>
      <w:r w:rsidR="00764A74">
        <w:rPr>
          <w:rFonts w:ascii="VIC" w:hAnsi="VIC"/>
          <w:sz w:val="24"/>
          <w:szCs w:val="24"/>
        </w:rPr>
        <w:t xml:space="preserve">A </w:t>
      </w:r>
      <w:r w:rsidR="00A348A4">
        <w:rPr>
          <w:rFonts w:ascii="VIC" w:hAnsi="VIC"/>
          <w:sz w:val="24"/>
          <w:szCs w:val="24"/>
        </w:rPr>
        <w:t>categorical summary</w:t>
      </w:r>
      <w:r w:rsidR="00363BBC">
        <w:rPr>
          <w:rFonts w:ascii="VIC" w:hAnsi="VIC"/>
          <w:sz w:val="24"/>
          <w:szCs w:val="24"/>
        </w:rPr>
        <w:t xml:space="preserve"> of </w:t>
      </w:r>
      <w:r w:rsidR="00B73FA1">
        <w:rPr>
          <w:rFonts w:ascii="VIC" w:hAnsi="VIC"/>
          <w:sz w:val="24"/>
          <w:szCs w:val="24"/>
        </w:rPr>
        <w:t>these items</w:t>
      </w:r>
      <w:r w:rsidR="00A348A4">
        <w:rPr>
          <w:rFonts w:ascii="VIC" w:hAnsi="VIC"/>
          <w:sz w:val="24"/>
          <w:szCs w:val="24"/>
        </w:rPr>
        <w:t xml:space="preserve"> is provided in </w:t>
      </w:r>
      <w:r w:rsidR="0035700B">
        <w:rPr>
          <w:rFonts w:ascii="VIC" w:hAnsi="VIC"/>
          <w:sz w:val="24"/>
          <w:szCs w:val="24"/>
        </w:rPr>
        <w:t xml:space="preserve">Figure </w:t>
      </w:r>
      <w:r w:rsidR="00583AF0">
        <w:rPr>
          <w:rFonts w:ascii="VIC" w:hAnsi="VIC"/>
          <w:sz w:val="24"/>
          <w:szCs w:val="24"/>
        </w:rPr>
        <w:t>5</w:t>
      </w:r>
      <w:r w:rsidR="0035700B">
        <w:rPr>
          <w:rFonts w:ascii="VIC" w:hAnsi="VIC"/>
          <w:sz w:val="24"/>
          <w:szCs w:val="24"/>
        </w:rPr>
        <w:t xml:space="preserve"> </w:t>
      </w:r>
      <w:r w:rsidR="00347D75">
        <w:rPr>
          <w:rFonts w:ascii="VIC" w:hAnsi="VIC"/>
          <w:sz w:val="24"/>
          <w:szCs w:val="24"/>
        </w:rPr>
        <w:t xml:space="preserve">and </w:t>
      </w:r>
      <w:r w:rsidR="00FF2FCF">
        <w:rPr>
          <w:rFonts w:ascii="VIC" w:hAnsi="VIC"/>
          <w:sz w:val="24"/>
          <w:szCs w:val="24"/>
        </w:rPr>
        <w:t>Table 2</w:t>
      </w:r>
      <w:r w:rsidR="00347D75">
        <w:rPr>
          <w:rFonts w:ascii="VIC" w:hAnsi="VIC"/>
          <w:sz w:val="24"/>
          <w:szCs w:val="24"/>
        </w:rPr>
        <w:t xml:space="preserve"> </w:t>
      </w:r>
      <w:r w:rsidR="0035700B">
        <w:rPr>
          <w:rFonts w:ascii="VIC" w:hAnsi="VIC"/>
          <w:sz w:val="24"/>
          <w:szCs w:val="24"/>
        </w:rPr>
        <w:t>below</w:t>
      </w:r>
      <w:r w:rsidR="00A348A4">
        <w:rPr>
          <w:rFonts w:ascii="VIC" w:hAnsi="VIC"/>
          <w:sz w:val="24"/>
          <w:szCs w:val="24"/>
        </w:rPr>
        <w:t>.</w:t>
      </w:r>
    </w:p>
    <w:p w14:paraId="08ECABFD" w14:textId="2651452C" w:rsidR="00754E6C" w:rsidRDefault="00C96684" w:rsidP="00347D75">
      <w:pPr>
        <w:pStyle w:val="BodyText"/>
        <w:rPr>
          <w:rFonts w:ascii="VIC" w:hAnsi="VIC"/>
          <w:sz w:val="24"/>
          <w:szCs w:val="24"/>
        </w:rPr>
      </w:pPr>
      <w:r>
        <w:rPr>
          <w:noProof/>
        </w:rPr>
        <w:drawing>
          <wp:inline distT="0" distB="0" distL="0" distR="0" wp14:anchorId="16D78333" wp14:editId="6089EA85">
            <wp:extent cx="6116320" cy="4195445"/>
            <wp:effectExtent l="0" t="0" r="17780" b="14605"/>
            <wp:docPr id="1818102885" name="Chart 1">
              <a:extLst xmlns:a="http://schemas.openxmlformats.org/drawingml/2006/main">
                <a:ext uri="{FF2B5EF4-FFF2-40B4-BE49-F238E27FC236}">
                  <a16:creationId xmlns:a16="http://schemas.microsoft.com/office/drawing/2014/main" id="{239066CD-26B0-5AC2-FEB4-F9EC1E692DB3}"/>
                </a:ext>
                <a:ext uri="{147F2762-F138-4A5C-976F-8EAC2B608ADB}">
                  <a16:predDERef xmlns:a16="http://schemas.microsoft.com/office/drawing/2014/main" pred="{C99F5FA4-8BAC-2D14-BC03-3ECFCD88A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F7CC80" w14:textId="7B94C0E0" w:rsidR="00F60809" w:rsidRDefault="00347D75" w:rsidP="00347D75">
      <w:pPr>
        <w:pStyle w:val="BodyText"/>
        <w:rPr>
          <w:rFonts w:ascii="VIC" w:hAnsi="VIC"/>
        </w:rPr>
      </w:pPr>
      <w:r w:rsidRPr="00CF5D20">
        <w:rPr>
          <w:rFonts w:ascii="VIC SemiBold" w:hAnsi="VIC SemiBold"/>
        </w:rPr>
        <w:t xml:space="preserve">Figure </w:t>
      </w:r>
      <w:r w:rsidR="00583AF0">
        <w:rPr>
          <w:rFonts w:ascii="VIC SemiBold" w:hAnsi="VIC SemiBold"/>
        </w:rPr>
        <w:t>5</w:t>
      </w:r>
      <w:r w:rsidRPr="00CF5D20">
        <w:rPr>
          <w:rFonts w:ascii="VIC SemiBold" w:hAnsi="VIC SemiBold"/>
        </w:rPr>
        <w:t>:</w:t>
      </w:r>
      <w:r w:rsidRPr="64F8EC94">
        <w:rPr>
          <w:rFonts w:ascii="VIC" w:hAnsi="VIC"/>
        </w:rPr>
        <w:t xml:space="preserve"> Categorisation of feedback </w:t>
      </w:r>
    </w:p>
    <w:p w14:paraId="15B1F97F" w14:textId="26C1319E" w:rsidR="00B05618" w:rsidRDefault="00122471" w:rsidP="00347D75">
      <w:pPr>
        <w:pStyle w:val="BodyText"/>
        <w:rPr>
          <w:rFonts w:ascii="VIC" w:hAnsi="VIC"/>
          <w:sz w:val="24"/>
          <w:szCs w:val="24"/>
        </w:rPr>
      </w:pPr>
      <w:r>
        <w:rPr>
          <w:rFonts w:ascii="VIC" w:hAnsi="VIC"/>
          <w:sz w:val="24"/>
          <w:szCs w:val="24"/>
        </w:rPr>
        <w:t xml:space="preserve">Out of scope: </w:t>
      </w:r>
      <w:r w:rsidR="007A05ED">
        <w:rPr>
          <w:rFonts w:ascii="VIC" w:hAnsi="VIC"/>
          <w:sz w:val="24"/>
          <w:szCs w:val="24"/>
        </w:rPr>
        <w:t>where matters were out of scope, t</w:t>
      </w:r>
      <w:r w:rsidR="00624D30">
        <w:rPr>
          <w:rFonts w:ascii="VIC" w:hAnsi="VIC"/>
          <w:sz w:val="24"/>
          <w:szCs w:val="24"/>
        </w:rPr>
        <w:t xml:space="preserve">his feedback has been passed on to the relevant </w:t>
      </w:r>
      <w:r w:rsidR="007A05ED">
        <w:rPr>
          <w:rFonts w:ascii="VIC" w:hAnsi="VIC"/>
          <w:sz w:val="24"/>
          <w:szCs w:val="24"/>
        </w:rPr>
        <w:t>agency or department</w:t>
      </w:r>
      <w:r w:rsidR="00624D30">
        <w:rPr>
          <w:rFonts w:ascii="VIC" w:hAnsi="VIC"/>
          <w:sz w:val="24"/>
          <w:szCs w:val="24"/>
        </w:rPr>
        <w:t xml:space="preserve"> for consideration. </w:t>
      </w:r>
    </w:p>
    <w:p w14:paraId="0AA3413A" w14:textId="77777777" w:rsidR="00434006" w:rsidRDefault="00434006" w:rsidP="00347D75">
      <w:pPr>
        <w:pStyle w:val="BodyText"/>
        <w:rPr>
          <w:rFonts w:ascii="VIC" w:hAnsi="VIC"/>
          <w:sz w:val="24"/>
          <w:szCs w:val="24"/>
        </w:rPr>
      </w:pPr>
    </w:p>
    <w:p w14:paraId="7EFE489F" w14:textId="77777777" w:rsidR="00434006" w:rsidRDefault="00434006" w:rsidP="00347D75">
      <w:pPr>
        <w:pStyle w:val="BodyText"/>
        <w:rPr>
          <w:rFonts w:ascii="VIC" w:hAnsi="VIC"/>
          <w:sz w:val="24"/>
          <w:szCs w:val="24"/>
        </w:rPr>
      </w:pPr>
    </w:p>
    <w:p w14:paraId="236CFA0B" w14:textId="77777777" w:rsidR="007A05ED" w:rsidRDefault="007A05ED" w:rsidP="00347D75">
      <w:pPr>
        <w:pStyle w:val="BodyText"/>
        <w:rPr>
          <w:rFonts w:ascii="VIC" w:hAnsi="VIC"/>
          <w:sz w:val="24"/>
          <w:szCs w:val="24"/>
        </w:rPr>
      </w:pPr>
    </w:p>
    <w:p w14:paraId="63DD70F6" w14:textId="77777777" w:rsidR="00DC31F4" w:rsidRDefault="00DC31F4" w:rsidP="00347D75">
      <w:pPr>
        <w:pStyle w:val="BodyText"/>
        <w:rPr>
          <w:rFonts w:ascii="VIC" w:hAnsi="VIC"/>
          <w:sz w:val="24"/>
          <w:szCs w:val="24"/>
        </w:rPr>
      </w:pPr>
    </w:p>
    <w:p w14:paraId="4395B627" w14:textId="77777777" w:rsidR="00CF5D20" w:rsidRDefault="00CF5D20" w:rsidP="00347D75">
      <w:pPr>
        <w:pStyle w:val="BodyText"/>
        <w:rPr>
          <w:rFonts w:ascii="VIC" w:hAnsi="VIC"/>
          <w:sz w:val="24"/>
          <w:szCs w:val="24"/>
        </w:rPr>
      </w:pPr>
    </w:p>
    <w:p w14:paraId="3F20F3B6" w14:textId="77777777" w:rsidR="007E6016" w:rsidRDefault="007E6016" w:rsidP="00347D75">
      <w:pPr>
        <w:pStyle w:val="BodyText"/>
        <w:rPr>
          <w:rFonts w:ascii="VIC" w:hAnsi="VIC"/>
          <w:sz w:val="24"/>
          <w:szCs w:val="24"/>
        </w:rPr>
      </w:pPr>
    </w:p>
    <w:p w14:paraId="70A677C4" w14:textId="64E578F3" w:rsidR="00FF2FCF" w:rsidRDefault="00FF2FCF" w:rsidP="00347D75">
      <w:pPr>
        <w:pStyle w:val="BodyText"/>
        <w:rPr>
          <w:rFonts w:ascii="VIC" w:hAnsi="VIC"/>
          <w:sz w:val="24"/>
          <w:szCs w:val="24"/>
        </w:rPr>
      </w:pPr>
      <w:r>
        <w:rPr>
          <w:rFonts w:ascii="VIC SemiBold" w:hAnsi="VIC SemiBold"/>
        </w:rPr>
        <w:lastRenderedPageBreak/>
        <w:t>Table 2</w:t>
      </w:r>
      <w:r w:rsidRPr="00CF5D20">
        <w:rPr>
          <w:rFonts w:ascii="VIC SemiBold" w:hAnsi="VIC SemiBold"/>
        </w:rPr>
        <w:t>:</w:t>
      </w:r>
      <w:r w:rsidRPr="00E67C93">
        <w:rPr>
          <w:rFonts w:ascii="VIC" w:hAnsi="VIC"/>
        </w:rPr>
        <w:t xml:space="preserve"> </w:t>
      </w:r>
      <w:r>
        <w:rPr>
          <w:rFonts w:ascii="VIC" w:hAnsi="VIC"/>
        </w:rPr>
        <w:t xml:space="preserve">Category descriptions. </w:t>
      </w:r>
    </w:p>
    <w:tbl>
      <w:tblPr>
        <w:tblW w:w="9622" w:type="dxa"/>
        <w:tblLook w:val="04A0" w:firstRow="1" w:lastRow="0" w:firstColumn="1" w:lastColumn="0" w:noHBand="0" w:noVBand="1"/>
      </w:tblPr>
      <w:tblGrid>
        <w:gridCol w:w="2143"/>
        <w:gridCol w:w="1002"/>
        <w:gridCol w:w="6477"/>
      </w:tblGrid>
      <w:tr w:rsidR="009D027D" w:rsidRPr="00E34832" w14:paraId="558147ED" w14:textId="77777777" w:rsidTr="00F77960">
        <w:trPr>
          <w:trHeight w:val="330"/>
        </w:trPr>
        <w:tc>
          <w:tcPr>
            <w:tcW w:w="2143" w:type="dxa"/>
            <w:tcBorders>
              <w:top w:val="single" w:sz="4" w:space="0" w:color="auto"/>
              <w:left w:val="single" w:sz="4" w:space="0" w:color="auto"/>
              <w:bottom w:val="single" w:sz="4" w:space="0" w:color="auto"/>
              <w:right w:val="single" w:sz="4" w:space="0" w:color="auto"/>
            </w:tcBorders>
            <w:shd w:val="clear" w:color="auto" w:fill="5E8B77"/>
            <w:noWrap/>
            <w:vAlign w:val="center"/>
            <w:hideMark/>
          </w:tcPr>
          <w:p w14:paraId="3F5C878F" w14:textId="77777777" w:rsidR="00E34832" w:rsidRPr="00DC548D" w:rsidRDefault="00E34832" w:rsidP="00E34832">
            <w:pPr>
              <w:spacing w:after="0" w:line="240" w:lineRule="auto"/>
              <w:jc w:val="center"/>
              <w:rPr>
                <w:rFonts w:ascii="VIC" w:eastAsia="Times New Roman" w:hAnsi="VIC" w:cs="Calibri"/>
                <w:b/>
                <w:color w:val="FFFFFF"/>
                <w:sz w:val="18"/>
                <w:szCs w:val="18"/>
                <w:lang w:val="en-AU" w:eastAsia="en-AU"/>
              </w:rPr>
            </w:pPr>
            <w:r w:rsidRPr="00DC548D">
              <w:rPr>
                <w:rFonts w:ascii="VIC" w:eastAsia="Times New Roman" w:hAnsi="VIC" w:cs="Calibri"/>
                <w:b/>
                <w:color w:val="FFFFFF" w:themeColor="background1"/>
                <w:sz w:val="18"/>
                <w:szCs w:val="18"/>
                <w:lang w:val="en-AU" w:eastAsia="en-AU"/>
              </w:rPr>
              <w:t>Category</w:t>
            </w:r>
          </w:p>
        </w:tc>
        <w:tc>
          <w:tcPr>
            <w:tcW w:w="1002" w:type="dxa"/>
            <w:tcBorders>
              <w:top w:val="single" w:sz="4" w:space="0" w:color="auto"/>
              <w:left w:val="nil"/>
              <w:bottom w:val="single" w:sz="4" w:space="0" w:color="auto"/>
              <w:right w:val="single" w:sz="4" w:space="0" w:color="auto"/>
            </w:tcBorders>
            <w:shd w:val="clear" w:color="auto" w:fill="5E8B77"/>
            <w:vAlign w:val="center"/>
            <w:hideMark/>
          </w:tcPr>
          <w:p w14:paraId="5BC94E5E" w14:textId="77777777" w:rsidR="00E34832" w:rsidRPr="00DC548D" w:rsidRDefault="00E34832" w:rsidP="00E34832">
            <w:pPr>
              <w:spacing w:after="0" w:line="240" w:lineRule="auto"/>
              <w:jc w:val="center"/>
              <w:rPr>
                <w:rFonts w:ascii="VIC" w:eastAsia="Times New Roman" w:hAnsi="VIC" w:cs="Calibri"/>
                <w:b/>
                <w:color w:val="FFFFFF"/>
                <w:sz w:val="18"/>
                <w:szCs w:val="18"/>
                <w:lang w:val="en-AU" w:eastAsia="en-AU"/>
              </w:rPr>
            </w:pPr>
            <w:r w:rsidRPr="00DC548D">
              <w:rPr>
                <w:rFonts w:ascii="VIC" w:eastAsia="Times New Roman" w:hAnsi="VIC" w:cs="Calibri"/>
                <w:b/>
                <w:color w:val="FFFFFF" w:themeColor="background1"/>
                <w:sz w:val="18"/>
                <w:szCs w:val="18"/>
                <w:lang w:val="en-AU" w:eastAsia="en-AU"/>
              </w:rPr>
              <w:t>Entries</w:t>
            </w:r>
          </w:p>
        </w:tc>
        <w:tc>
          <w:tcPr>
            <w:tcW w:w="6477" w:type="dxa"/>
            <w:tcBorders>
              <w:top w:val="single" w:sz="4" w:space="0" w:color="auto"/>
              <w:left w:val="nil"/>
              <w:bottom w:val="single" w:sz="4" w:space="0" w:color="auto"/>
              <w:right w:val="single" w:sz="4" w:space="0" w:color="auto"/>
            </w:tcBorders>
            <w:shd w:val="clear" w:color="auto" w:fill="5E8B77"/>
            <w:noWrap/>
            <w:vAlign w:val="center"/>
            <w:hideMark/>
          </w:tcPr>
          <w:p w14:paraId="54D048AF" w14:textId="77777777" w:rsidR="00E34832" w:rsidRPr="00DC548D" w:rsidRDefault="00E34832" w:rsidP="00E34832">
            <w:pPr>
              <w:spacing w:after="0" w:line="240" w:lineRule="auto"/>
              <w:jc w:val="center"/>
              <w:rPr>
                <w:rFonts w:ascii="VIC" w:eastAsia="Times New Roman" w:hAnsi="VIC" w:cs="Calibri"/>
                <w:b/>
                <w:color w:val="FFFFFF"/>
                <w:sz w:val="18"/>
                <w:szCs w:val="18"/>
                <w:lang w:val="en-AU" w:eastAsia="en-AU"/>
              </w:rPr>
            </w:pPr>
            <w:r w:rsidRPr="00DC548D">
              <w:rPr>
                <w:rFonts w:ascii="VIC" w:eastAsia="Times New Roman" w:hAnsi="VIC" w:cs="Calibri"/>
                <w:b/>
                <w:color w:val="FFFFFF" w:themeColor="background1"/>
                <w:sz w:val="18"/>
                <w:szCs w:val="18"/>
                <w:lang w:val="en-AU" w:eastAsia="en-AU"/>
              </w:rPr>
              <w:t>Description</w:t>
            </w:r>
          </w:p>
        </w:tc>
      </w:tr>
      <w:tr w:rsidR="00E34832" w:rsidRPr="00E34832" w14:paraId="52E9F4DC" w14:textId="77777777" w:rsidTr="00F77960">
        <w:trPr>
          <w:trHeight w:val="290"/>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5BB12D95" w14:textId="2E669CB0"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 xml:space="preserve">Technical Change </w:t>
            </w:r>
            <w:r w:rsidR="008B78A0">
              <w:rPr>
                <w:rFonts w:ascii="VIC" w:eastAsia="Times New Roman" w:hAnsi="VIC" w:cs="Calibri"/>
                <w:color w:val="auto"/>
                <w:sz w:val="18"/>
                <w:szCs w:val="18"/>
                <w:lang w:val="en-AU" w:eastAsia="en-AU"/>
              </w:rPr>
              <w:t>- Supported</w:t>
            </w:r>
          </w:p>
        </w:tc>
        <w:tc>
          <w:tcPr>
            <w:tcW w:w="1002" w:type="dxa"/>
            <w:tcBorders>
              <w:top w:val="nil"/>
              <w:left w:val="nil"/>
              <w:bottom w:val="single" w:sz="4" w:space="0" w:color="auto"/>
              <w:right w:val="single" w:sz="4" w:space="0" w:color="auto"/>
            </w:tcBorders>
            <w:shd w:val="clear" w:color="auto" w:fill="auto"/>
            <w:noWrap/>
            <w:vAlign w:val="bottom"/>
            <w:hideMark/>
          </w:tcPr>
          <w:p w14:paraId="372E88D8" w14:textId="77777777" w:rsidR="00E34832" w:rsidRPr="00DC548D" w:rsidRDefault="00E34832" w:rsidP="00BD2E80">
            <w:pPr>
              <w:spacing w:after="0" w:line="240" w:lineRule="auto"/>
              <w:jc w:val="center"/>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236</w:t>
            </w:r>
          </w:p>
        </w:tc>
        <w:tc>
          <w:tcPr>
            <w:tcW w:w="6477" w:type="dxa"/>
            <w:tcBorders>
              <w:top w:val="nil"/>
              <w:left w:val="nil"/>
              <w:bottom w:val="single" w:sz="4" w:space="0" w:color="auto"/>
              <w:right w:val="single" w:sz="4" w:space="0" w:color="auto"/>
            </w:tcBorders>
            <w:shd w:val="clear" w:color="auto" w:fill="auto"/>
            <w:noWrap/>
            <w:vAlign w:val="bottom"/>
            <w:hideMark/>
          </w:tcPr>
          <w:p w14:paraId="0F448689" w14:textId="59C69D32"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Technical feedback requesting a change to the wording, correcting errors, resolving duplication</w:t>
            </w:r>
            <w:r w:rsidR="005E4BF1">
              <w:rPr>
                <w:rFonts w:ascii="VIC" w:eastAsia="Times New Roman" w:hAnsi="VIC" w:cs="Calibri"/>
                <w:color w:val="auto"/>
                <w:sz w:val="18"/>
                <w:szCs w:val="18"/>
                <w:lang w:val="en-AU" w:eastAsia="en-AU"/>
              </w:rPr>
              <w:t>,</w:t>
            </w:r>
            <w:r w:rsidRPr="00DC548D">
              <w:rPr>
                <w:rFonts w:ascii="VIC" w:eastAsia="Times New Roman" w:hAnsi="VIC" w:cs="Calibri"/>
                <w:color w:val="auto"/>
                <w:sz w:val="18"/>
                <w:szCs w:val="18"/>
                <w:lang w:val="en-AU" w:eastAsia="en-AU"/>
              </w:rPr>
              <w:t xml:space="preserve"> resolving unforeseen consequences. </w:t>
            </w:r>
          </w:p>
        </w:tc>
      </w:tr>
      <w:tr w:rsidR="00E34832" w:rsidRPr="00E34832" w14:paraId="20E67A54" w14:textId="77777777" w:rsidTr="00F77960">
        <w:trPr>
          <w:trHeight w:val="290"/>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74637383" w14:textId="4D1937F8" w:rsidR="00E34832" w:rsidRPr="00DC548D" w:rsidRDefault="008B78A0" w:rsidP="00E34832">
            <w:pPr>
              <w:spacing w:after="0" w:line="240" w:lineRule="auto"/>
              <w:rPr>
                <w:rFonts w:ascii="VIC" w:eastAsia="Times New Roman" w:hAnsi="VIC" w:cs="Calibri"/>
                <w:color w:val="000000"/>
                <w:sz w:val="18"/>
                <w:szCs w:val="18"/>
                <w:lang w:val="en-AU" w:eastAsia="en-AU"/>
              </w:rPr>
            </w:pPr>
            <w:r>
              <w:rPr>
                <w:rFonts w:ascii="VIC" w:eastAsia="Times New Roman" w:hAnsi="VIC" w:cs="Calibri"/>
                <w:color w:val="auto"/>
                <w:sz w:val="18"/>
                <w:szCs w:val="18"/>
                <w:lang w:val="en-AU" w:eastAsia="en-AU"/>
              </w:rPr>
              <w:t>Technical Change – Not Supported</w:t>
            </w:r>
            <w:r w:rsidR="00697C7D" w:rsidRPr="00DC548D">
              <w:rPr>
                <w:rFonts w:ascii="VIC" w:eastAsia="Times New Roman" w:hAnsi="VIC" w:cs="Calibri"/>
                <w:color w:val="auto"/>
                <w:sz w:val="18"/>
                <w:szCs w:val="18"/>
                <w:lang w:val="en-AU" w:eastAsia="en-AU"/>
              </w:rPr>
              <w:t xml:space="preserve"> </w:t>
            </w:r>
          </w:p>
        </w:tc>
        <w:tc>
          <w:tcPr>
            <w:tcW w:w="1002" w:type="dxa"/>
            <w:tcBorders>
              <w:top w:val="nil"/>
              <w:left w:val="nil"/>
              <w:bottom w:val="single" w:sz="4" w:space="0" w:color="auto"/>
              <w:right w:val="single" w:sz="4" w:space="0" w:color="auto"/>
            </w:tcBorders>
            <w:shd w:val="clear" w:color="auto" w:fill="auto"/>
            <w:noWrap/>
            <w:vAlign w:val="bottom"/>
            <w:hideMark/>
          </w:tcPr>
          <w:p w14:paraId="26534F65" w14:textId="77777777" w:rsidR="00E34832" w:rsidRPr="00DC548D" w:rsidRDefault="00E34832" w:rsidP="00BD2E80">
            <w:pPr>
              <w:spacing w:after="0" w:line="240" w:lineRule="auto"/>
              <w:jc w:val="center"/>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128</w:t>
            </w:r>
          </w:p>
        </w:tc>
        <w:tc>
          <w:tcPr>
            <w:tcW w:w="6477" w:type="dxa"/>
            <w:tcBorders>
              <w:top w:val="nil"/>
              <w:left w:val="nil"/>
              <w:bottom w:val="single" w:sz="4" w:space="0" w:color="auto"/>
              <w:right w:val="single" w:sz="4" w:space="0" w:color="auto"/>
            </w:tcBorders>
            <w:shd w:val="clear" w:color="auto" w:fill="auto"/>
            <w:noWrap/>
            <w:vAlign w:val="bottom"/>
            <w:hideMark/>
          </w:tcPr>
          <w:p w14:paraId="65199142" w14:textId="161B32EC"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 xml:space="preserve">Technical feedback suggesting amendments that are not in keeping with the policy intent of the reforms or not technically feasible. </w:t>
            </w:r>
          </w:p>
        </w:tc>
      </w:tr>
      <w:tr w:rsidR="00E34832" w:rsidRPr="00E34832" w14:paraId="6819BFB5" w14:textId="77777777" w:rsidTr="00F77960">
        <w:trPr>
          <w:trHeight w:val="290"/>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44EFAAD4" w14:textId="280CA85B"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Include in guidance</w:t>
            </w:r>
          </w:p>
        </w:tc>
        <w:tc>
          <w:tcPr>
            <w:tcW w:w="1002" w:type="dxa"/>
            <w:tcBorders>
              <w:top w:val="nil"/>
              <w:left w:val="nil"/>
              <w:bottom w:val="single" w:sz="4" w:space="0" w:color="auto"/>
              <w:right w:val="single" w:sz="4" w:space="0" w:color="auto"/>
            </w:tcBorders>
            <w:shd w:val="clear" w:color="auto" w:fill="auto"/>
            <w:noWrap/>
            <w:vAlign w:val="bottom"/>
            <w:hideMark/>
          </w:tcPr>
          <w:p w14:paraId="39795757" w14:textId="77777777" w:rsidR="00E34832" w:rsidRPr="00DC548D" w:rsidRDefault="00E34832" w:rsidP="00BD2E80">
            <w:pPr>
              <w:spacing w:after="0" w:line="240" w:lineRule="auto"/>
              <w:jc w:val="center"/>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76</w:t>
            </w:r>
          </w:p>
        </w:tc>
        <w:tc>
          <w:tcPr>
            <w:tcW w:w="6477" w:type="dxa"/>
            <w:tcBorders>
              <w:top w:val="nil"/>
              <w:left w:val="nil"/>
              <w:bottom w:val="single" w:sz="4" w:space="0" w:color="auto"/>
              <w:right w:val="single" w:sz="4" w:space="0" w:color="auto"/>
            </w:tcBorders>
            <w:shd w:val="clear" w:color="auto" w:fill="auto"/>
            <w:noWrap/>
            <w:vAlign w:val="bottom"/>
            <w:hideMark/>
          </w:tcPr>
          <w:p w14:paraId="7F1873A7" w14:textId="435EB520"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 xml:space="preserve">Feedback highlights areas to include in guidance to </w:t>
            </w:r>
            <w:r w:rsidR="00522678">
              <w:rPr>
                <w:rFonts w:ascii="VIC" w:eastAsia="Times New Roman" w:hAnsi="VIC" w:cs="Calibri"/>
                <w:color w:val="auto"/>
                <w:sz w:val="18"/>
                <w:szCs w:val="18"/>
                <w:lang w:val="en-AU" w:eastAsia="en-AU"/>
              </w:rPr>
              <w:t>improve</w:t>
            </w:r>
            <w:r w:rsidR="00522678" w:rsidRPr="00DC548D">
              <w:rPr>
                <w:rFonts w:ascii="VIC" w:eastAsia="Times New Roman" w:hAnsi="VIC" w:cs="Calibri"/>
                <w:color w:val="auto"/>
                <w:sz w:val="18"/>
                <w:szCs w:val="18"/>
                <w:lang w:val="en-AU" w:eastAsia="en-AU"/>
              </w:rPr>
              <w:t xml:space="preserve"> </w:t>
            </w:r>
            <w:r w:rsidRPr="00DC548D">
              <w:rPr>
                <w:rFonts w:ascii="VIC" w:eastAsia="Times New Roman" w:hAnsi="VIC" w:cs="Calibri"/>
                <w:color w:val="auto"/>
                <w:sz w:val="18"/>
                <w:szCs w:val="18"/>
                <w:lang w:val="en-AU" w:eastAsia="en-AU"/>
              </w:rPr>
              <w:t>clarity of interpretation.</w:t>
            </w:r>
          </w:p>
        </w:tc>
      </w:tr>
      <w:tr w:rsidR="00E34832" w:rsidRPr="00E34832" w14:paraId="3473BA6C" w14:textId="77777777" w:rsidTr="00F77960">
        <w:trPr>
          <w:trHeight w:val="290"/>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3EDC6E47" w14:textId="2458F4CA"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Grazing V</w:t>
            </w:r>
            <w:r w:rsidR="00970A00" w:rsidRPr="00DC548D">
              <w:rPr>
                <w:rFonts w:ascii="VIC" w:eastAsia="Times New Roman" w:hAnsi="VIC" w:cs="Calibri"/>
                <w:color w:val="auto"/>
                <w:sz w:val="18"/>
                <w:szCs w:val="18"/>
                <w:lang w:val="en-AU" w:eastAsia="en-AU"/>
              </w:rPr>
              <w:t>er</w:t>
            </w:r>
            <w:r w:rsidRPr="00DC548D">
              <w:rPr>
                <w:rFonts w:ascii="VIC" w:eastAsia="Times New Roman" w:hAnsi="VIC" w:cs="Calibri"/>
                <w:color w:val="auto"/>
                <w:sz w:val="18"/>
                <w:szCs w:val="18"/>
                <w:lang w:val="en-AU" w:eastAsia="en-AU"/>
              </w:rPr>
              <w:t>s</w:t>
            </w:r>
            <w:r w:rsidR="00970A00" w:rsidRPr="00DC548D">
              <w:rPr>
                <w:rFonts w:ascii="VIC" w:eastAsia="Times New Roman" w:hAnsi="VIC" w:cs="Calibri"/>
                <w:color w:val="auto"/>
                <w:sz w:val="18"/>
                <w:szCs w:val="18"/>
                <w:lang w:val="en-AU" w:eastAsia="en-AU"/>
              </w:rPr>
              <w:t>us</w:t>
            </w:r>
            <w:r w:rsidRPr="00DC548D">
              <w:rPr>
                <w:rFonts w:ascii="VIC" w:eastAsia="Times New Roman" w:hAnsi="VIC" w:cs="Calibri"/>
                <w:color w:val="auto"/>
                <w:sz w:val="18"/>
                <w:szCs w:val="18"/>
                <w:lang w:val="en-AU" w:eastAsia="en-AU"/>
              </w:rPr>
              <w:t xml:space="preserve"> Intensive</w:t>
            </w:r>
          </w:p>
        </w:tc>
        <w:tc>
          <w:tcPr>
            <w:tcW w:w="1002" w:type="dxa"/>
            <w:tcBorders>
              <w:top w:val="nil"/>
              <w:left w:val="nil"/>
              <w:bottom w:val="single" w:sz="4" w:space="0" w:color="auto"/>
              <w:right w:val="single" w:sz="4" w:space="0" w:color="auto"/>
            </w:tcBorders>
            <w:shd w:val="clear" w:color="auto" w:fill="auto"/>
            <w:noWrap/>
            <w:vAlign w:val="bottom"/>
            <w:hideMark/>
          </w:tcPr>
          <w:p w14:paraId="297F665F" w14:textId="77777777" w:rsidR="00E34832" w:rsidRPr="00DC548D" w:rsidRDefault="00E34832" w:rsidP="00BD2E80">
            <w:pPr>
              <w:spacing w:after="0" w:line="240" w:lineRule="auto"/>
              <w:jc w:val="center"/>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20</w:t>
            </w:r>
          </w:p>
        </w:tc>
        <w:tc>
          <w:tcPr>
            <w:tcW w:w="6477" w:type="dxa"/>
            <w:tcBorders>
              <w:top w:val="nil"/>
              <w:left w:val="nil"/>
              <w:bottom w:val="single" w:sz="4" w:space="0" w:color="auto"/>
              <w:right w:val="single" w:sz="4" w:space="0" w:color="auto"/>
            </w:tcBorders>
            <w:shd w:val="clear" w:color="auto" w:fill="auto"/>
            <w:noWrap/>
            <w:vAlign w:val="bottom"/>
            <w:hideMark/>
          </w:tcPr>
          <w:p w14:paraId="1787166B" w14:textId="476CA066"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Feedback highlight</w:t>
            </w:r>
            <w:r w:rsidR="00BD5BC5">
              <w:rPr>
                <w:rFonts w:ascii="VIC" w:eastAsia="Times New Roman" w:hAnsi="VIC" w:cs="Calibri"/>
                <w:color w:val="auto"/>
                <w:sz w:val="18"/>
                <w:szCs w:val="18"/>
                <w:lang w:val="en-AU" w:eastAsia="en-AU"/>
              </w:rPr>
              <w:t>s</w:t>
            </w:r>
            <w:r w:rsidRPr="00DC548D">
              <w:rPr>
                <w:rFonts w:ascii="VIC" w:eastAsia="Times New Roman" w:hAnsi="VIC" w:cs="Calibri"/>
                <w:color w:val="auto"/>
                <w:sz w:val="18"/>
                <w:szCs w:val="18"/>
                <w:lang w:val="en-AU" w:eastAsia="en-AU"/>
              </w:rPr>
              <w:t xml:space="preserve"> the difficulties arising from the distinction between grazing and intensive animal production. </w:t>
            </w:r>
          </w:p>
        </w:tc>
      </w:tr>
      <w:tr w:rsidR="009D282C" w:rsidRPr="00E34832" w14:paraId="2B7105A1" w14:textId="77777777" w:rsidTr="00F77960">
        <w:trPr>
          <w:trHeight w:val="290"/>
        </w:trPr>
        <w:tc>
          <w:tcPr>
            <w:tcW w:w="2143" w:type="dxa"/>
            <w:tcBorders>
              <w:top w:val="nil"/>
              <w:left w:val="single" w:sz="4" w:space="0" w:color="auto"/>
              <w:bottom w:val="single" w:sz="4" w:space="0" w:color="auto"/>
              <w:right w:val="single" w:sz="4" w:space="0" w:color="auto"/>
            </w:tcBorders>
            <w:shd w:val="clear" w:color="auto" w:fill="auto"/>
            <w:noWrap/>
            <w:vAlign w:val="bottom"/>
          </w:tcPr>
          <w:p w14:paraId="3A6B7C4C" w14:textId="488271E8" w:rsidR="009D282C" w:rsidRPr="00DC548D" w:rsidRDefault="009D282C" w:rsidP="00E34832">
            <w:pPr>
              <w:spacing w:after="0" w:line="240" w:lineRule="auto"/>
              <w:rPr>
                <w:rFonts w:ascii="VIC" w:eastAsia="Times New Roman" w:hAnsi="VIC" w:cs="Calibri"/>
                <w:color w:val="auto"/>
                <w:sz w:val="18"/>
                <w:szCs w:val="18"/>
                <w:lang w:val="en-AU" w:eastAsia="en-AU"/>
              </w:rPr>
            </w:pPr>
            <w:r>
              <w:rPr>
                <w:rFonts w:ascii="VIC" w:eastAsia="Times New Roman" w:hAnsi="VIC" w:cs="Calibri"/>
                <w:color w:val="auto"/>
                <w:sz w:val="18"/>
                <w:szCs w:val="18"/>
                <w:lang w:val="en-AU" w:eastAsia="en-AU"/>
              </w:rPr>
              <w:t>Biosecurity</w:t>
            </w:r>
          </w:p>
        </w:tc>
        <w:tc>
          <w:tcPr>
            <w:tcW w:w="1002" w:type="dxa"/>
            <w:tcBorders>
              <w:top w:val="nil"/>
              <w:left w:val="nil"/>
              <w:bottom w:val="single" w:sz="4" w:space="0" w:color="auto"/>
              <w:right w:val="single" w:sz="4" w:space="0" w:color="auto"/>
            </w:tcBorders>
            <w:shd w:val="clear" w:color="auto" w:fill="auto"/>
            <w:noWrap/>
            <w:vAlign w:val="bottom"/>
          </w:tcPr>
          <w:p w14:paraId="488C3751" w14:textId="5F33C3FF" w:rsidR="009D282C" w:rsidRPr="00DC548D" w:rsidRDefault="002F7CF4" w:rsidP="00BD2E80">
            <w:pPr>
              <w:spacing w:after="0" w:line="240" w:lineRule="auto"/>
              <w:jc w:val="center"/>
              <w:rPr>
                <w:rFonts w:ascii="VIC" w:eastAsia="Times New Roman" w:hAnsi="VIC" w:cs="Calibri"/>
                <w:color w:val="auto"/>
                <w:sz w:val="18"/>
                <w:szCs w:val="18"/>
                <w:lang w:val="en-AU" w:eastAsia="en-AU"/>
              </w:rPr>
            </w:pPr>
            <w:r>
              <w:rPr>
                <w:rFonts w:ascii="VIC" w:eastAsia="Times New Roman" w:hAnsi="VIC" w:cs="Calibri"/>
                <w:color w:val="auto"/>
                <w:sz w:val="18"/>
                <w:szCs w:val="18"/>
                <w:lang w:val="en-AU" w:eastAsia="en-AU"/>
              </w:rPr>
              <w:t>7</w:t>
            </w:r>
          </w:p>
        </w:tc>
        <w:tc>
          <w:tcPr>
            <w:tcW w:w="6477" w:type="dxa"/>
            <w:tcBorders>
              <w:top w:val="nil"/>
              <w:left w:val="nil"/>
              <w:bottom w:val="single" w:sz="4" w:space="0" w:color="auto"/>
              <w:right w:val="single" w:sz="4" w:space="0" w:color="auto"/>
            </w:tcBorders>
            <w:shd w:val="clear" w:color="auto" w:fill="auto"/>
            <w:noWrap/>
            <w:vAlign w:val="bottom"/>
          </w:tcPr>
          <w:p w14:paraId="4632F1BF" w14:textId="20129847" w:rsidR="009D282C" w:rsidRPr="00DC548D" w:rsidRDefault="00B328E2" w:rsidP="00E34832">
            <w:pPr>
              <w:spacing w:after="0" w:line="240" w:lineRule="auto"/>
              <w:rPr>
                <w:rFonts w:ascii="VIC" w:eastAsia="Times New Roman" w:hAnsi="VIC" w:cs="Calibri"/>
                <w:color w:val="auto"/>
                <w:sz w:val="18"/>
                <w:szCs w:val="18"/>
                <w:lang w:val="en-AU" w:eastAsia="en-AU"/>
              </w:rPr>
            </w:pPr>
            <w:r>
              <w:rPr>
                <w:rFonts w:ascii="VIC" w:eastAsia="Times New Roman" w:hAnsi="VIC" w:cs="Calibri"/>
                <w:color w:val="auto"/>
                <w:sz w:val="18"/>
                <w:szCs w:val="18"/>
                <w:lang w:val="en-AU" w:eastAsia="en-AU"/>
              </w:rPr>
              <w:t>Feedback</w:t>
            </w:r>
            <w:r w:rsidR="002C3D4B">
              <w:rPr>
                <w:rFonts w:ascii="VIC" w:eastAsia="Times New Roman" w:hAnsi="VIC" w:cs="Calibri"/>
                <w:color w:val="auto"/>
                <w:sz w:val="18"/>
                <w:szCs w:val="18"/>
                <w:lang w:val="en-AU" w:eastAsia="en-AU"/>
              </w:rPr>
              <w:t xml:space="preserve"> relating to biosecurity </w:t>
            </w:r>
            <w:r w:rsidR="00B8387F">
              <w:rPr>
                <w:rFonts w:ascii="VIC" w:eastAsia="Times New Roman" w:hAnsi="VIC" w:cs="Calibri"/>
                <w:color w:val="auto"/>
                <w:sz w:val="18"/>
                <w:szCs w:val="18"/>
                <w:lang w:val="en-AU" w:eastAsia="en-AU"/>
              </w:rPr>
              <w:t>issues that were outside of the planning scheme</w:t>
            </w:r>
            <w:r w:rsidR="00FC2279">
              <w:rPr>
                <w:rFonts w:ascii="VIC" w:eastAsia="Times New Roman" w:hAnsi="VIC" w:cs="Calibri"/>
                <w:color w:val="auto"/>
                <w:sz w:val="18"/>
                <w:szCs w:val="18"/>
                <w:lang w:val="en-AU" w:eastAsia="en-AU"/>
              </w:rPr>
              <w:t>.</w:t>
            </w:r>
          </w:p>
        </w:tc>
      </w:tr>
      <w:tr w:rsidR="009D282C" w:rsidRPr="00E34832" w14:paraId="59A42EC7" w14:textId="77777777" w:rsidTr="00F77960">
        <w:trPr>
          <w:trHeight w:val="290"/>
        </w:trPr>
        <w:tc>
          <w:tcPr>
            <w:tcW w:w="2143" w:type="dxa"/>
            <w:tcBorders>
              <w:top w:val="nil"/>
              <w:left w:val="single" w:sz="4" w:space="0" w:color="auto"/>
              <w:bottom w:val="single" w:sz="4" w:space="0" w:color="auto"/>
              <w:right w:val="single" w:sz="4" w:space="0" w:color="auto"/>
            </w:tcBorders>
            <w:shd w:val="clear" w:color="auto" w:fill="auto"/>
            <w:noWrap/>
            <w:vAlign w:val="bottom"/>
          </w:tcPr>
          <w:p w14:paraId="3054FF19" w14:textId="1BDF43AB" w:rsidR="009D282C" w:rsidRPr="00DC548D" w:rsidRDefault="009D282C" w:rsidP="00E34832">
            <w:pPr>
              <w:spacing w:after="0" w:line="240" w:lineRule="auto"/>
              <w:rPr>
                <w:rFonts w:ascii="VIC" w:eastAsia="Times New Roman" w:hAnsi="VIC" w:cs="Calibri"/>
                <w:color w:val="auto"/>
                <w:sz w:val="18"/>
                <w:szCs w:val="18"/>
                <w:lang w:val="en-AU" w:eastAsia="en-AU"/>
              </w:rPr>
            </w:pPr>
            <w:r>
              <w:rPr>
                <w:rFonts w:ascii="VIC" w:eastAsia="Times New Roman" w:hAnsi="VIC" w:cs="Calibri"/>
                <w:color w:val="auto"/>
                <w:sz w:val="18"/>
                <w:szCs w:val="18"/>
                <w:lang w:val="en-AU" w:eastAsia="en-AU"/>
              </w:rPr>
              <w:t xml:space="preserve">Animal </w:t>
            </w:r>
            <w:r w:rsidR="002F7CF4">
              <w:rPr>
                <w:rFonts w:ascii="VIC" w:eastAsia="Times New Roman" w:hAnsi="VIC" w:cs="Calibri"/>
                <w:color w:val="auto"/>
                <w:sz w:val="18"/>
                <w:szCs w:val="18"/>
                <w:lang w:val="en-AU" w:eastAsia="en-AU"/>
              </w:rPr>
              <w:t>welfare</w:t>
            </w:r>
          </w:p>
        </w:tc>
        <w:tc>
          <w:tcPr>
            <w:tcW w:w="1002" w:type="dxa"/>
            <w:tcBorders>
              <w:top w:val="nil"/>
              <w:left w:val="nil"/>
              <w:bottom w:val="single" w:sz="4" w:space="0" w:color="auto"/>
              <w:right w:val="single" w:sz="4" w:space="0" w:color="auto"/>
            </w:tcBorders>
            <w:shd w:val="clear" w:color="auto" w:fill="auto"/>
            <w:noWrap/>
            <w:vAlign w:val="bottom"/>
          </w:tcPr>
          <w:p w14:paraId="47CB3973" w14:textId="5FF2F569" w:rsidR="009D282C" w:rsidRPr="00DC548D" w:rsidRDefault="002F7CF4" w:rsidP="00BD2E80">
            <w:pPr>
              <w:spacing w:after="0" w:line="240" w:lineRule="auto"/>
              <w:jc w:val="center"/>
              <w:rPr>
                <w:rFonts w:ascii="VIC" w:eastAsia="Times New Roman" w:hAnsi="VIC" w:cs="Calibri"/>
                <w:color w:val="auto"/>
                <w:sz w:val="18"/>
                <w:szCs w:val="18"/>
                <w:lang w:val="en-AU" w:eastAsia="en-AU"/>
              </w:rPr>
            </w:pPr>
            <w:r>
              <w:rPr>
                <w:rFonts w:ascii="VIC" w:eastAsia="Times New Roman" w:hAnsi="VIC" w:cs="Calibri"/>
                <w:color w:val="auto"/>
                <w:sz w:val="18"/>
                <w:szCs w:val="18"/>
                <w:lang w:val="en-AU" w:eastAsia="en-AU"/>
              </w:rPr>
              <w:t>2</w:t>
            </w:r>
          </w:p>
        </w:tc>
        <w:tc>
          <w:tcPr>
            <w:tcW w:w="6477" w:type="dxa"/>
            <w:tcBorders>
              <w:top w:val="nil"/>
              <w:left w:val="nil"/>
              <w:bottom w:val="single" w:sz="4" w:space="0" w:color="auto"/>
              <w:right w:val="single" w:sz="4" w:space="0" w:color="auto"/>
            </w:tcBorders>
            <w:shd w:val="clear" w:color="auto" w:fill="auto"/>
            <w:noWrap/>
            <w:vAlign w:val="bottom"/>
          </w:tcPr>
          <w:p w14:paraId="5A67C2AC" w14:textId="6FE1A65B" w:rsidR="009D282C" w:rsidRPr="00DC548D" w:rsidRDefault="00B328E2" w:rsidP="00E34832">
            <w:pPr>
              <w:spacing w:after="0" w:line="240" w:lineRule="auto"/>
              <w:rPr>
                <w:rFonts w:ascii="VIC" w:eastAsia="Times New Roman" w:hAnsi="VIC" w:cs="Calibri"/>
                <w:color w:val="auto"/>
                <w:sz w:val="18"/>
                <w:szCs w:val="18"/>
                <w:lang w:val="en-AU" w:eastAsia="en-AU"/>
              </w:rPr>
            </w:pPr>
            <w:r>
              <w:rPr>
                <w:rFonts w:ascii="VIC" w:eastAsia="Times New Roman" w:hAnsi="VIC" w:cs="Calibri"/>
                <w:color w:val="auto"/>
                <w:sz w:val="18"/>
                <w:szCs w:val="18"/>
                <w:lang w:val="en-AU" w:eastAsia="en-AU"/>
              </w:rPr>
              <w:t>Feedback</w:t>
            </w:r>
            <w:r w:rsidR="00B8387F" w:rsidRPr="00B8387F">
              <w:rPr>
                <w:rFonts w:ascii="VIC" w:eastAsia="Times New Roman" w:hAnsi="VIC" w:cs="Calibri"/>
                <w:color w:val="auto"/>
                <w:sz w:val="18"/>
                <w:szCs w:val="18"/>
                <w:lang w:val="en-AU" w:eastAsia="en-AU"/>
              </w:rPr>
              <w:t xml:space="preserve"> relating to </w:t>
            </w:r>
            <w:r w:rsidR="00B8387F">
              <w:rPr>
                <w:rFonts w:ascii="VIC" w:eastAsia="Times New Roman" w:hAnsi="VIC" w:cs="Calibri"/>
                <w:color w:val="auto"/>
                <w:sz w:val="18"/>
                <w:szCs w:val="18"/>
                <w:lang w:val="en-AU" w:eastAsia="en-AU"/>
              </w:rPr>
              <w:t>animal welfare</w:t>
            </w:r>
            <w:r w:rsidR="00B8387F" w:rsidRPr="00B8387F">
              <w:rPr>
                <w:rFonts w:ascii="VIC" w:eastAsia="Times New Roman" w:hAnsi="VIC" w:cs="Calibri"/>
                <w:color w:val="auto"/>
                <w:sz w:val="18"/>
                <w:szCs w:val="18"/>
                <w:lang w:val="en-AU" w:eastAsia="en-AU"/>
              </w:rPr>
              <w:t xml:space="preserve"> issues that were outside of the planning scheme</w:t>
            </w:r>
            <w:r w:rsidR="00FC2279">
              <w:rPr>
                <w:rFonts w:ascii="VIC" w:eastAsia="Times New Roman" w:hAnsi="VIC" w:cs="Calibri"/>
                <w:color w:val="auto"/>
                <w:sz w:val="18"/>
                <w:szCs w:val="18"/>
                <w:lang w:val="en-AU" w:eastAsia="en-AU"/>
              </w:rPr>
              <w:t>.</w:t>
            </w:r>
          </w:p>
        </w:tc>
      </w:tr>
      <w:tr w:rsidR="00E34832" w:rsidRPr="00E34832" w14:paraId="590A17BA" w14:textId="77777777" w:rsidTr="00F77960">
        <w:trPr>
          <w:trHeight w:val="290"/>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56C399E0" w14:textId="77777777"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Out of scope</w:t>
            </w:r>
          </w:p>
        </w:tc>
        <w:tc>
          <w:tcPr>
            <w:tcW w:w="1002" w:type="dxa"/>
            <w:tcBorders>
              <w:top w:val="nil"/>
              <w:left w:val="nil"/>
              <w:bottom w:val="single" w:sz="4" w:space="0" w:color="auto"/>
              <w:right w:val="single" w:sz="4" w:space="0" w:color="auto"/>
            </w:tcBorders>
            <w:shd w:val="clear" w:color="auto" w:fill="auto"/>
            <w:noWrap/>
            <w:vAlign w:val="bottom"/>
            <w:hideMark/>
          </w:tcPr>
          <w:p w14:paraId="28F2FBA5" w14:textId="77777777" w:rsidR="00E34832" w:rsidRPr="00DC548D" w:rsidRDefault="00E34832" w:rsidP="00BD2E80">
            <w:pPr>
              <w:spacing w:after="0" w:line="240" w:lineRule="auto"/>
              <w:jc w:val="center"/>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55</w:t>
            </w:r>
          </w:p>
        </w:tc>
        <w:tc>
          <w:tcPr>
            <w:tcW w:w="6477" w:type="dxa"/>
            <w:tcBorders>
              <w:top w:val="nil"/>
              <w:left w:val="nil"/>
              <w:bottom w:val="single" w:sz="4" w:space="0" w:color="auto"/>
              <w:right w:val="single" w:sz="4" w:space="0" w:color="auto"/>
            </w:tcBorders>
            <w:shd w:val="clear" w:color="auto" w:fill="auto"/>
            <w:noWrap/>
            <w:vAlign w:val="bottom"/>
            <w:hideMark/>
          </w:tcPr>
          <w:p w14:paraId="0CACB78B" w14:textId="77777777"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 xml:space="preserve">Feedback on unrelated matters, including those that reside outside the planning scheme or relate to other production systems or other regulation. </w:t>
            </w:r>
          </w:p>
        </w:tc>
      </w:tr>
      <w:tr w:rsidR="00E34832" w:rsidRPr="00E34832" w14:paraId="7CBAE6D4" w14:textId="77777777" w:rsidTr="00F77960">
        <w:trPr>
          <w:trHeight w:val="290"/>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1740CA64" w14:textId="4B05E0F4" w:rsidR="00E34832" w:rsidRPr="00DC548D" w:rsidRDefault="00CE36E4" w:rsidP="00E34832">
            <w:pPr>
              <w:spacing w:after="0" w:line="240" w:lineRule="auto"/>
              <w:rPr>
                <w:rFonts w:ascii="VIC" w:eastAsia="Times New Roman" w:hAnsi="VIC" w:cs="Calibri"/>
                <w:color w:val="000000"/>
                <w:sz w:val="18"/>
                <w:szCs w:val="18"/>
                <w:lang w:val="en-AU" w:eastAsia="en-AU"/>
              </w:rPr>
            </w:pPr>
            <w:r>
              <w:rPr>
                <w:rFonts w:ascii="VIC" w:eastAsia="Times New Roman" w:hAnsi="VIC" w:cs="Calibri"/>
                <w:color w:val="auto"/>
                <w:sz w:val="18"/>
                <w:szCs w:val="18"/>
                <w:lang w:val="en-AU" w:eastAsia="en-AU"/>
              </w:rPr>
              <w:t xml:space="preserve">Additional Clarification Sought </w:t>
            </w:r>
          </w:p>
        </w:tc>
        <w:tc>
          <w:tcPr>
            <w:tcW w:w="1002" w:type="dxa"/>
            <w:tcBorders>
              <w:top w:val="nil"/>
              <w:left w:val="nil"/>
              <w:bottom w:val="single" w:sz="4" w:space="0" w:color="auto"/>
              <w:right w:val="single" w:sz="4" w:space="0" w:color="auto"/>
            </w:tcBorders>
            <w:shd w:val="clear" w:color="auto" w:fill="auto"/>
            <w:noWrap/>
            <w:vAlign w:val="bottom"/>
            <w:hideMark/>
          </w:tcPr>
          <w:p w14:paraId="2BA12DC1" w14:textId="77777777" w:rsidR="00E34832" w:rsidRPr="00DC548D" w:rsidRDefault="00E34832" w:rsidP="00BD2E80">
            <w:pPr>
              <w:spacing w:after="0" w:line="240" w:lineRule="auto"/>
              <w:jc w:val="center"/>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84</w:t>
            </w:r>
          </w:p>
        </w:tc>
        <w:tc>
          <w:tcPr>
            <w:tcW w:w="6477" w:type="dxa"/>
            <w:tcBorders>
              <w:top w:val="nil"/>
              <w:left w:val="nil"/>
              <w:bottom w:val="single" w:sz="4" w:space="0" w:color="auto"/>
              <w:right w:val="single" w:sz="4" w:space="0" w:color="auto"/>
            </w:tcBorders>
            <w:shd w:val="clear" w:color="auto" w:fill="auto"/>
            <w:noWrap/>
            <w:vAlign w:val="bottom"/>
            <w:hideMark/>
          </w:tcPr>
          <w:p w14:paraId="61650D44" w14:textId="77777777"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 xml:space="preserve">A question has been posed that does not request a change but rather seeks clarification. These will be addressed through formal guidance.  </w:t>
            </w:r>
          </w:p>
        </w:tc>
      </w:tr>
      <w:tr w:rsidR="00E34832" w:rsidRPr="00E34832" w14:paraId="788D88DD" w14:textId="77777777" w:rsidTr="00F77960">
        <w:trPr>
          <w:trHeight w:val="290"/>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29366042" w14:textId="10F9255D"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Further work</w:t>
            </w:r>
          </w:p>
        </w:tc>
        <w:tc>
          <w:tcPr>
            <w:tcW w:w="1002" w:type="dxa"/>
            <w:tcBorders>
              <w:top w:val="nil"/>
              <w:left w:val="nil"/>
              <w:bottom w:val="single" w:sz="4" w:space="0" w:color="auto"/>
              <w:right w:val="single" w:sz="4" w:space="0" w:color="auto"/>
            </w:tcBorders>
            <w:shd w:val="clear" w:color="auto" w:fill="auto"/>
            <w:noWrap/>
            <w:vAlign w:val="bottom"/>
            <w:hideMark/>
          </w:tcPr>
          <w:p w14:paraId="26178697" w14:textId="77777777" w:rsidR="00E34832" w:rsidRPr="00DC548D" w:rsidRDefault="00E34832" w:rsidP="00BD2E80">
            <w:pPr>
              <w:spacing w:after="0" w:line="240" w:lineRule="auto"/>
              <w:jc w:val="center"/>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6</w:t>
            </w:r>
          </w:p>
        </w:tc>
        <w:tc>
          <w:tcPr>
            <w:tcW w:w="6477" w:type="dxa"/>
            <w:tcBorders>
              <w:top w:val="nil"/>
              <w:left w:val="nil"/>
              <w:bottom w:val="single" w:sz="4" w:space="0" w:color="auto"/>
              <w:right w:val="single" w:sz="4" w:space="0" w:color="auto"/>
            </w:tcBorders>
            <w:shd w:val="clear" w:color="auto" w:fill="auto"/>
            <w:noWrap/>
            <w:vAlign w:val="bottom"/>
            <w:hideMark/>
          </w:tcPr>
          <w:p w14:paraId="6F9314B0" w14:textId="77777777" w:rsidR="00E34832" w:rsidRPr="00DC548D" w:rsidRDefault="00E34832" w:rsidP="00E34832">
            <w:pPr>
              <w:spacing w:after="0" w:line="240" w:lineRule="auto"/>
              <w:rPr>
                <w:rFonts w:ascii="VIC" w:eastAsia="Times New Roman" w:hAnsi="VIC" w:cs="Calibri"/>
                <w:color w:val="000000"/>
                <w:sz w:val="18"/>
                <w:szCs w:val="18"/>
                <w:lang w:val="en-AU" w:eastAsia="en-AU"/>
              </w:rPr>
            </w:pPr>
            <w:r w:rsidRPr="00DC548D">
              <w:rPr>
                <w:rFonts w:ascii="VIC" w:eastAsia="Times New Roman" w:hAnsi="VIC" w:cs="Calibri"/>
                <w:color w:val="auto"/>
                <w:sz w:val="18"/>
                <w:szCs w:val="18"/>
                <w:lang w:val="en-AU" w:eastAsia="en-AU"/>
              </w:rPr>
              <w:t xml:space="preserve">Proposals to instigate work in other areas. </w:t>
            </w:r>
          </w:p>
        </w:tc>
      </w:tr>
    </w:tbl>
    <w:p w14:paraId="3353CFAD" w14:textId="304E7DE6" w:rsidR="006C6230" w:rsidRDefault="0035700B" w:rsidP="00372DC7">
      <w:pPr>
        <w:pStyle w:val="BodyText"/>
        <w:rPr>
          <w:rFonts w:ascii="VIC" w:hAnsi="VIC"/>
          <w:sz w:val="24"/>
          <w:szCs w:val="24"/>
        </w:rPr>
      </w:pPr>
      <w:r>
        <w:rPr>
          <w:rFonts w:ascii="VIC" w:hAnsi="VIC"/>
          <w:sz w:val="24"/>
          <w:szCs w:val="24"/>
        </w:rPr>
        <w:t xml:space="preserve">In addition to the above categorisation, </w:t>
      </w:r>
      <w:r w:rsidR="0017541E">
        <w:rPr>
          <w:rFonts w:ascii="VIC" w:hAnsi="VIC"/>
          <w:sz w:val="24"/>
          <w:szCs w:val="24"/>
        </w:rPr>
        <w:t>several</w:t>
      </w:r>
      <w:r w:rsidR="007701F7">
        <w:rPr>
          <w:rFonts w:ascii="VIC" w:hAnsi="VIC"/>
          <w:sz w:val="24"/>
          <w:szCs w:val="24"/>
        </w:rPr>
        <w:t xml:space="preserve"> themes </w:t>
      </w:r>
      <w:r w:rsidR="004671BE">
        <w:rPr>
          <w:rFonts w:ascii="VIC" w:hAnsi="VIC"/>
          <w:sz w:val="24"/>
          <w:szCs w:val="24"/>
        </w:rPr>
        <w:t>have emerged</w:t>
      </w:r>
      <w:r w:rsidR="007701F7">
        <w:rPr>
          <w:rFonts w:ascii="VIC" w:hAnsi="VIC"/>
          <w:sz w:val="24"/>
          <w:szCs w:val="24"/>
        </w:rPr>
        <w:t xml:space="preserve"> </w:t>
      </w:r>
      <w:r>
        <w:rPr>
          <w:rFonts w:ascii="VIC" w:hAnsi="VIC"/>
          <w:sz w:val="24"/>
          <w:szCs w:val="24"/>
        </w:rPr>
        <w:t xml:space="preserve">through the </w:t>
      </w:r>
      <w:r w:rsidR="00F613A7">
        <w:rPr>
          <w:rFonts w:ascii="VIC" w:hAnsi="VIC"/>
          <w:sz w:val="24"/>
          <w:szCs w:val="24"/>
        </w:rPr>
        <w:t xml:space="preserve">engagement and ongoing </w:t>
      </w:r>
      <w:r>
        <w:rPr>
          <w:rFonts w:ascii="VIC" w:hAnsi="VIC"/>
          <w:sz w:val="24"/>
          <w:szCs w:val="24"/>
        </w:rPr>
        <w:t>assessment process</w:t>
      </w:r>
      <w:r w:rsidR="00F613A7">
        <w:rPr>
          <w:rFonts w:ascii="VIC" w:hAnsi="VIC"/>
          <w:sz w:val="24"/>
          <w:szCs w:val="24"/>
        </w:rPr>
        <w:t>.</w:t>
      </w:r>
      <w:r w:rsidR="00AD0AB8">
        <w:rPr>
          <w:rFonts w:ascii="VIC" w:hAnsi="VIC"/>
          <w:sz w:val="24"/>
          <w:szCs w:val="24"/>
        </w:rPr>
        <w:t xml:space="preserve"> </w:t>
      </w:r>
    </w:p>
    <w:p w14:paraId="39DBA24C" w14:textId="77777777" w:rsidR="00F16EF2" w:rsidRDefault="00F16EF2" w:rsidP="00372DC7">
      <w:pPr>
        <w:pStyle w:val="BodyText"/>
        <w:rPr>
          <w:rFonts w:ascii="VIC" w:hAnsi="VIC"/>
          <w:sz w:val="24"/>
          <w:szCs w:val="24"/>
        </w:rPr>
      </w:pPr>
    </w:p>
    <w:p w14:paraId="7A7206DC" w14:textId="08A3753E" w:rsidR="005D27DA" w:rsidRPr="005C493C" w:rsidRDefault="005D27DA" w:rsidP="005D27DA">
      <w:pPr>
        <w:pStyle w:val="BodyText"/>
        <w:rPr>
          <w:rFonts w:ascii="VIC SemiBold" w:hAnsi="VIC SemiBold"/>
          <w:color w:val="006646" w:themeColor="accent2" w:themeTint="E6"/>
          <w:sz w:val="24"/>
          <w:szCs w:val="24"/>
        </w:rPr>
      </w:pPr>
      <w:r w:rsidRPr="005C493C">
        <w:rPr>
          <w:rFonts w:ascii="VIC SemiBold" w:hAnsi="VIC SemiBold"/>
          <w:color w:val="006646" w:themeColor="accent2" w:themeTint="E6"/>
          <w:sz w:val="24"/>
          <w:szCs w:val="24"/>
        </w:rPr>
        <w:t>Suggested technical amendments</w:t>
      </w:r>
    </w:p>
    <w:p w14:paraId="037E2FF2" w14:textId="784A6322" w:rsidR="005D27DA" w:rsidRPr="005C493C" w:rsidRDefault="005D27DA" w:rsidP="005D27DA">
      <w:pPr>
        <w:pStyle w:val="BodyText"/>
        <w:rPr>
          <w:rFonts w:ascii="VIC" w:hAnsi="VIC"/>
          <w:color w:val="006646" w:themeColor="accent2" w:themeTint="E6"/>
          <w:sz w:val="24"/>
          <w:szCs w:val="24"/>
        </w:rPr>
      </w:pPr>
      <w:r>
        <w:rPr>
          <w:rFonts w:ascii="VIC" w:hAnsi="VIC"/>
          <w:color w:val="006646" w:themeColor="accent2" w:themeTint="E6"/>
          <w:sz w:val="24"/>
          <w:szCs w:val="24"/>
        </w:rPr>
        <w:t>Much of the survey responses sought changes and made alternative s</w:t>
      </w:r>
      <w:r w:rsidRPr="005C493C">
        <w:rPr>
          <w:rFonts w:ascii="VIC" w:hAnsi="VIC"/>
          <w:color w:val="006646" w:themeColor="accent2" w:themeTint="E6"/>
          <w:sz w:val="24"/>
          <w:szCs w:val="24"/>
        </w:rPr>
        <w:t xml:space="preserve">uggestions </w:t>
      </w:r>
      <w:r>
        <w:rPr>
          <w:rFonts w:ascii="VIC" w:hAnsi="VIC"/>
          <w:color w:val="006646" w:themeColor="accent2" w:themeTint="E6"/>
          <w:sz w:val="24"/>
          <w:szCs w:val="24"/>
        </w:rPr>
        <w:t>in relation to the</w:t>
      </w:r>
      <w:r w:rsidRPr="005C493C">
        <w:rPr>
          <w:rFonts w:ascii="VIC" w:hAnsi="VIC"/>
          <w:color w:val="006646" w:themeColor="accent2" w:themeTint="E6"/>
          <w:sz w:val="24"/>
          <w:szCs w:val="24"/>
        </w:rPr>
        <w:t xml:space="preserve"> technical parameters of the regulations. </w:t>
      </w:r>
    </w:p>
    <w:p w14:paraId="1B01FA82" w14:textId="6B56ECDB" w:rsidR="005D27DA" w:rsidRPr="00DC548D" w:rsidRDefault="005D27DA" w:rsidP="005D27DA">
      <w:pPr>
        <w:pStyle w:val="BodyText"/>
        <w:rPr>
          <w:rFonts w:ascii="VIC" w:hAnsi="VIC"/>
          <w:sz w:val="24"/>
          <w:szCs w:val="24"/>
        </w:rPr>
      </w:pPr>
      <w:r>
        <w:rPr>
          <w:rFonts w:ascii="VIC" w:hAnsi="VIC"/>
          <w:sz w:val="24"/>
          <w:szCs w:val="24"/>
        </w:rPr>
        <w:t xml:space="preserve">Agriculture Victoria supports </w:t>
      </w:r>
      <w:r w:rsidRPr="00DC548D">
        <w:rPr>
          <w:rFonts w:ascii="VIC" w:hAnsi="VIC"/>
          <w:sz w:val="24"/>
          <w:szCs w:val="24"/>
        </w:rPr>
        <w:t>over 200 technical changes</w:t>
      </w:r>
      <w:r>
        <w:rPr>
          <w:rFonts w:ascii="VIC" w:hAnsi="VIC"/>
          <w:sz w:val="24"/>
          <w:szCs w:val="24"/>
        </w:rPr>
        <w:t xml:space="preserve"> and suggestions provided through the consultation feedback. This includes, </w:t>
      </w:r>
      <w:r w:rsidRPr="00DC548D">
        <w:rPr>
          <w:rFonts w:ascii="VIC" w:hAnsi="VIC"/>
          <w:sz w:val="24"/>
          <w:szCs w:val="24"/>
        </w:rPr>
        <w:t xml:space="preserve">for example, redrafting how the surface water and groundwater risk assessment tools are applied to irrigated reuse areas, and </w:t>
      </w:r>
      <w:r w:rsidR="00AC6326">
        <w:rPr>
          <w:rFonts w:ascii="VIC" w:hAnsi="VIC"/>
          <w:sz w:val="24"/>
          <w:szCs w:val="24"/>
        </w:rPr>
        <w:t>removing</w:t>
      </w:r>
      <w:r w:rsidRPr="00DC548D">
        <w:rPr>
          <w:rFonts w:ascii="VIC" w:hAnsi="VIC"/>
          <w:sz w:val="24"/>
          <w:szCs w:val="24"/>
        </w:rPr>
        <w:t xml:space="preserve"> the requirement for access roads to match the surface of the joining public road. </w:t>
      </w:r>
    </w:p>
    <w:p w14:paraId="35F40B6B" w14:textId="77777777" w:rsidR="005D27DA" w:rsidRDefault="005D27DA" w:rsidP="005D27DA">
      <w:pPr>
        <w:pStyle w:val="BodyText"/>
        <w:rPr>
          <w:rFonts w:ascii="VIC" w:hAnsi="VIC"/>
          <w:sz w:val="24"/>
          <w:szCs w:val="24"/>
        </w:rPr>
      </w:pPr>
      <w:r>
        <w:rPr>
          <w:rFonts w:ascii="VIC" w:hAnsi="VIC"/>
          <w:sz w:val="24"/>
          <w:szCs w:val="24"/>
        </w:rPr>
        <w:t xml:space="preserve">Where possible, Agriculture Victoria will look to support the suggestions or provide greater clarification regarding the rationale for retaining the existing conditions. </w:t>
      </w:r>
    </w:p>
    <w:p w14:paraId="102FC9E3" w14:textId="77777777" w:rsidR="008B3C95" w:rsidRPr="0002212C" w:rsidRDefault="008B3C95" w:rsidP="00F959C8">
      <w:pPr>
        <w:pStyle w:val="BodyText"/>
        <w:rPr>
          <w:rFonts w:ascii="VIC" w:hAnsi="VIC"/>
          <w:sz w:val="24"/>
          <w:szCs w:val="24"/>
        </w:rPr>
      </w:pPr>
    </w:p>
    <w:p w14:paraId="0D1B5FB1" w14:textId="6169FA67" w:rsidR="004A07C9" w:rsidRPr="005C493C" w:rsidRDefault="008B3C95" w:rsidP="004A07C9">
      <w:pPr>
        <w:pStyle w:val="BodyText"/>
        <w:rPr>
          <w:rFonts w:ascii="VIC SemiBold" w:hAnsi="VIC SemiBold"/>
          <w:color w:val="006646" w:themeColor="accent2" w:themeTint="E6"/>
          <w:sz w:val="24"/>
          <w:szCs w:val="24"/>
        </w:rPr>
      </w:pPr>
      <w:r>
        <w:rPr>
          <w:rFonts w:ascii="VIC SemiBold" w:hAnsi="VIC SemiBold"/>
          <w:color w:val="006646" w:themeColor="accent2" w:themeTint="E6"/>
          <w:sz w:val="24"/>
          <w:szCs w:val="24"/>
        </w:rPr>
        <w:t>S</w:t>
      </w:r>
      <w:r w:rsidR="00F959C8" w:rsidRPr="005C493C">
        <w:rPr>
          <w:rFonts w:ascii="VIC SemiBold" w:hAnsi="VIC SemiBold"/>
          <w:color w:val="006646" w:themeColor="accent2" w:themeTint="E6"/>
          <w:sz w:val="24"/>
          <w:szCs w:val="24"/>
        </w:rPr>
        <w:t>ingle planning Clause</w:t>
      </w:r>
      <w:r w:rsidR="00B54886">
        <w:rPr>
          <w:rFonts w:ascii="VIC SemiBold" w:hAnsi="VIC SemiBold"/>
          <w:color w:val="006646" w:themeColor="accent2" w:themeTint="E6"/>
          <w:sz w:val="24"/>
          <w:szCs w:val="24"/>
        </w:rPr>
        <w:t xml:space="preserve"> for animal production</w:t>
      </w:r>
    </w:p>
    <w:p w14:paraId="579DD9F7" w14:textId="74F2911D" w:rsidR="0053055E" w:rsidRPr="0053055E" w:rsidRDefault="00C062CE" w:rsidP="0053055E">
      <w:pPr>
        <w:pStyle w:val="BodyText"/>
        <w:rPr>
          <w:rFonts w:ascii="VIC" w:hAnsi="VIC"/>
          <w:color w:val="006646" w:themeColor="accent2" w:themeTint="E6"/>
          <w:sz w:val="24"/>
          <w:szCs w:val="24"/>
        </w:rPr>
      </w:pPr>
      <w:r w:rsidRPr="005C493C">
        <w:rPr>
          <w:rFonts w:ascii="VIC" w:hAnsi="VIC"/>
          <w:color w:val="006646" w:themeColor="accent2" w:themeTint="E6"/>
          <w:sz w:val="24"/>
          <w:szCs w:val="24"/>
        </w:rPr>
        <w:t xml:space="preserve">Recent updates to the policy direction of the </w:t>
      </w:r>
      <w:r w:rsidR="00876E87" w:rsidRPr="005C493C">
        <w:rPr>
          <w:rFonts w:ascii="VIC" w:hAnsi="VIC"/>
          <w:i/>
          <w:color w:val="006646" w:themeColor="accent2" w:themeTint="E6"/>
          <w:sz w:val="24"/>
          <w:szCs w:val="24"/>
        </w:rPr>
        <w:t>Victoria Planning Provisions</w:t>
      </w:r>
      <w:r w:rsidR="00096C2F" w:rsidRPr="005C493C">
        <w:rPr>
          <w:rFonts w:ascii="VIC" w:hAnsi="VIC"/>
          <w:color w:val="006646" w:themeColor="accent2" w:themeTint="E6"/>
          <w:sz w:val="24"/>
          <w:szCs w:val="24"/>
        </w:rPr>
        <w:t xml:space="preserve"> </w:t>
      </w:r>
      <w:r w:rsidR="007C4F01">
        <w:rPr>
          <w:rFonts w:ascii="VIC" w:hAnsi="VIC"/>
          <w:color w:val="006646" w:themeColor="accent2" w:themeTint="E6"/>
          <w:sz w:val="24"/>
          <w:szCs w:val="24"/>
        </w:rPr>
        <w:t xml:space="preserve">have supported </w:t>
      </w:r>
      <w:r w:rsidR="00A70740" w:rsidRPr="005C493C">
        <w:rPr>
          <w:rFonts w:ascii="VIC" w:hAnsi="VIC"/>
          <w:color w:val="006646" w:themeColor="accent2" w:themeTint="E6"/>
          <w:sz w:val="24"/>
          <w:szCs w:val="24"/>
        </w:rPr>
        <w:t xml:space="preserve">a shift in the </w:t>
      </w:r>
      <w:r w:rsidR="00712398" w:rsidRPr="005C493C">
        <w:rPr>
          <w:rFonts w:ascii="VIC" w:hAnsi="VIC"/>
          <w:color w:val="006646" w:themeColor="accent2" w:themeTint="E6"/>
          <w:sz w:val="24"/>
          <w:szCs w:val="24"/>
        </w:rPr>
        <w:t xml:space="preserve">format of these regulations, </w:t>
      </w:r>
      <w:r w:rsidR="0034114D">
        <w:rPr>
          <w:rFonts w:ascii="VIC" w:hAnsi="VIC"/>
          <w:color w:val="006646" w:themeColor="accent2" w:themeTint="E6"/>
          <w:sz w:val="24"/>
          <w:szCs w:val="24"/>
        </w:rPr>
        <w:t>from a general Code of Practice</w:t>
      </w:r>
      <w:r w:rsidR="00A91863" w:rsidRPr="005C493C">
        <w:rPr>
          <w:rFonts w:ascii="VIC" w:hAnsi="VIC"/>
          <w:color w:val="006646" w:themeColor="accent2" w:themeTint="E6"/>
          <w:sz w:val="24"/>
          <w:szCs w:val="24"/>
        </w:rPr>
        <w:t xml:space="preserve"> to one overarching </w:t>
      </w:r>
      <w:r w:rsidRPr="005C493C">
        <w:rPr>
          <w:rFonts w:ascii="VIC" w:hAnsi="VIC"/>
          <w:color w:val="006646" w:themeColor="accent2" w:themeTint="E6"/>
          <w:sz w:val="24"/>
          <w:szCs w:val="24"/>
        </w:rPr>
        <w:t>C</w:t>
      </w:r>
      <w:r w:rsidR="009B4D0E" w:rsidRPr="005C493C">
        <w:rPr>
          <w:rFonts w:ascii="VIC" w:hAnsi="VIC"/>
          <w:color w:val="006646" w:themeColor="accent2" w:themeTint="E6"/>
          <w:sz w:val="24"/>
          <w:szCs w:val="24"/>
        </w:rPr>
        <w:t>lause for animal production</w:t>
      </w:r>
      <w:r w:rsidR="00A91863" w:rsidRPr="005C493C">
        <w:rPr>
          <w:rFonts w:ascii="VIC" w:hAnsi="VIC"/>
          <w:color w:val="006646" w:themeColor="accent2" w:themeTint="E6"/>
          <w:sz w:val="24"/>
          <w:szCs w:val="24"/>
        </w:rPr>
        <w:t>.</w:t>
      </w:r>
      <w:r w:rsidR="00A91863" w:rsidRPr="0053055E">
        <w:t xml:space="preserve"> </w:t>
      </w:r>
      <w:r w:rsidR="0053055E" w:rsidRPr="0053055E">
        <w:rPr>
          <w:rFonts w:ascii="VIC" w:hAnsi="VIC"/>
          <w:color w:val="006646" w:themeColor="accent2" w:themeTint="E6"/>
          <w:sz w:val="24"/>
          <w:szCs w:val="24"/>
        </w:rPr>
        <w:t xml:space="preserve">The original recommendation </w:t>
      </w:r>
      <w:r w:rsidR="00FB2DD4">
        <w:rPr>
          <w:rFonts w:ascii="VIC" w:hAnsi="VIC"/>
          <w:color w:val="006646" w:themeColor="accent2" w:themeTint="E6"/>
          <w:sz w:val="24"/>
          <w:szCs w:val="24"/>
        </w:rPr>
        <w:t>from</w:t>
      </w:r>
      <w:r w:rsidR="0053055E" w:rsidRPr="0053055E">
        <w:rPr>
          <w:rFonts w:ascii="VIC" w:hAnsi="VIC"/>
          <w:color w:val="006646" w:themeColor="accent2" w:themeTint="E6"/>
          <w:sz w:val="24"/>
          <w:szCs w:val="24"/>
        </w:rPr>
        <w:t xml:space="preserve"> the Animal Industries Advisory Committee was for a general Code of Practice supported by technical guidelines and a risk management operational framework to </w:t>
      </w:r>
      <w:r w:rsidR="00C26694">
        <w:rPr>
          <w:rFonts w:ascii="VIC" w:hAnsi="VIC"/>
          <w:color w:val="006646" w:themeColor="accent2" w:themeTint="E6"/>
          <w:sz w:val="24"/>
          <w:szCs w:val="24"/>
        </w:rPr>
        <w:t xml:space="preserve">support appropriate management of risks to the </w:t>
      </w:r>
      <w:r w:rsidR="0053055E" w:rsidRPr="0053055E">
        <w:rPr>
          <w:rFonts w:ascii="VIC" w:hAnsi="VIC"/>
          <w:color w:val="006646" w:themeColor="accent2" w:themeTint="E6"/>
          <w:sz w:val="24"/>
          <w:szCs w:val="24"/>
        </w:rPr>
        <w:t>environment and community amenity.</w:t>
      </w:r>
    </w:p>
    <w:p w14:paraId="6A8FE687" w14:textId="0C6D6D1A" w:rsidR="007C4F01" w:rsidRPr="004172B3" w:rsidRDefault="007C4F01" w:rsidP="007C4F01">
      <w:pPr>
        <w:pStyle w:val="BodyText"/>
        <w:rPr>
          <w:rFonts w:ascii="VIC" w:hAnsi="VIC"/>
          <w:sz w:val="24"/>
          <w:szCs w:val="24"/>
        </w:rPr>
      </w:pPr>
      <w:r w:rsidRPr="004172B3">
        <w:rPr>
          <w:rFonts w:ascii="VIC" w:hAnsi="VIC"/>
          <w:sz w:val="24"/>
          <w:szCs w:val="24"/>
        </w:rPr>
        <w:lastRenderedPageBreak/>
        <w:t xml:space="preserve">The development of a single, ‘universal’ Clause for animal </w:t>
      </w:r>
      <w:r w:rsidR="00C940FD" w:rsidRPr="004172B3">
        <w:rPr>
          <w:rFonts w:ascii="VIC" w:hAnsi="VIC"/>
          <w:sz w:val="24"/>
          <w:szCs w:val="24"/>
        </w:rPr>
        <w:t>production</w:t>
      </w:r>
      <w:r w:rsidRPr="004172B3">
        <w:rPr>
          <w:rFonts w:ascii="VIC" w:hAnsi="VIC"/>
          <w:sz w:val="24"/>
          <w:szCs w:val="24"/>
        </w:rPr>
        <w:t xml:space="preserve"> industries simplifies the planning system, removes multiple industry specific clauses and provides clarity for those industries which were previously a gap in the planning scheme. However, the creation of a single Clause requires the use of more generic terms than would otherwise be used for industry specific codes.</w:t>
      </w:r>
    </w:p>
    <w:p w14:paraId="54EF10BC" w14:textId="60215DEF" w:rsidR="007234B4" w:rsidRPr="00DC548D" w:rsidRDefault="003D7080" w:rsidP="00330961">
      <w:pPr>
        <w:pStyle w:val="BodyText"/>
        <w:rPr>
          <w:rFonts w:ascii="VIC" w:hAnsi="VIC"/>
          <w:sz w:val="24"/>
          <w:szCs w:val="24"/>
        </w:rPr>
      </w:pPr>
      <w:r>
        <w:rPr>
          <w:rFonts w:ascii="VIC" w:hAnsi="VIC"/>
          <w:sz w:val="24"/>
          <w:szCs w:val="24"/>
        </w:rPr>
        <w:t xml:space="preserve">In response to feedback, Agriculture Victoria </w:t>
      </w:r>
      <w:r w:rsidR="006D6EBD">
        <w:rPr>
          <w:rFonts w:ascii="VIC" w:hAnsi="VIC"/>
          <w:sz w:val="24"/>
          <w:szCs w:val="24"/>
        </w:rPr>
        <w:t>is reviewing</w:t>
      </w:r>
      <w:r w:rsidR="00B863C2">
        <w:rPr>
          <w:rFonts w:ascii="VIC" w:hAnsi="VIC"/>
          <w:sz w:val="24"/>
          <w:szCs w:val="24"/>
        </w:rPr>
        <w:t xml:space="preserve"> the use of generic terms and</w:t>
      </w:r>
      <w:r>
        <w:rPr>
          <w:rFonts w:ascii="VIC" w:hAnsi="VIC"/>
          <w:sz w:val="24"/>
          <w:szCs w:val="24"/>
        </w:rPr>
        <w:t xml:space="preserve"> </w:t>
      </w:r>
      <w:r w:rsidR="00524A78">
        <w:rPr>
          <w:rFonts w:ascii="VIC" w:hAnsi="VIC"/>
          <w:sz w:val="24"/>
          <w:szCs w:val="24"/>
        </w:rPr>
        <w:t xml:space="preserve">will </w:t>
      </w:r>
      <w:r>
        <w:rPr>
          <w:rFonts w:ascii="VIC" w:hAnsi="VIC"/>
          <w:sz w:val="24"/>
          <w:szCs w:val="24"/>
        </w:rPr>
        <w:t>use terms that are</w:t>
      </w:r>
      <w:r w:rsidR="00DB6A18">
        <w:rPr>
          <w:rFonts w:ascii="VIC" w:hAnsi="VIC"/>
          <w:sz w:val="24"/>
          <w:szCs w:val="24"/>
        </w:rPr>
        <w:t xml:space="preserve"> specifically</w:t>
      </w:r>
      <w:r>
        <w:rPr>
          <w:rFonts w:ascii="VIC" w:hAnsi="VIC"/>
          <w:sz w:val="24"/>
          <w:szCs w:val="24"/>
        </w:rPr>
        <w:t xml:space="preserve"> relevant to the animal production systems</w:t>
      </w:r>
      <w:r w:rsidR="00B863C2">
        <w:rPr>
          <w:rFonts w:ascii="VIC" w:hAnsi="VIC"/>
          <w:sz w:val="24"/>
          <w:szCs w:val="24"/>
        </w:rPr>
        <w:t xml:space="preserve"> as far as possible</w:t>
      </w:r>
      <w:r w:rsidR="00DB6A18">
        <w:rPr>
          <w:rFonts w:ascii="VIC" w:hAnsi="VIC"/>
          <w:sz w:val="24"/>
          <w:szCs w:val="24"/>
        </w:rPr>
        <w:t>.</w:t>
      </w:r>
      <w:r w:rsidR="007234B4" w:rsidRPr="00DC548D">
        <w:rPr>
          <w:rFonts w:ascii="VIC" w:hAnsi="VIC"/>
          <w:sz w:val="24"/>
          <w:szCs w:val="24"/>
        </w:rPr>
        <w:t xml:space="preserve"> </w:t>
      </w:r>
    </w:p>
    <w:p w14:paraId="7860B75A" w14:textId="64BACD9C" w:rsidR="00330961" w:rsidRPr="00330961" w:rsidRDefault="00BC6367" w:rsidP="00330961">
      <w:pPr>
        <w:pStyle w:val="BodyText"/>
        <w:rPr>
          <w:rFonts w:ascii="VIC" w:hAnsi="VIC"/>
          <w:b/>
          <w:bCs/>
          <w:sz w:val="24"/>
          <w:szCs w:val="24"/>
        </w:rPr>
      </w:pPr>
      <w:r w:rsidRPr="00DC548D">
        <w:rPr>
          <w:rFonts w:ascii="VIC" w:hAnsi="VIC"/>
          <w:sz w:val="24"/>
          <w:szCs w:val="24"/>
        </w:rPr>
        <w:t xml:space="preserve">Supporting materials </w:t>
      </w:r>
      <w:r w:rsidR="00DD6167" w:rsidRPr="00DC548D">
        <w:rPr>
          <w:rFonts w:ascii="VIC" w:hAnsi="VIC"/>
          <w:sz w:val="24"/>
          <w:szCs w:val="24"/>
        </w:rPr>
        <w:t xml:space="preserve">have been developed to </w:t>
      </w:r>
      <w:r w:rsidRPr="00DC548D">
        <w:rPr>
          <w:rFonts w:ascii="VIC" w:hAnsi="VIC"/>
          <w:sz w:val="24"/>
          <w:szCs w:val="24"/>
        </w:rPr>
        <w:t xml:space="preserve">help guide local council planners and applicants </w:t>
      </w:r>
      <w:r w:rsidR="00AB7EF9">
        <w:rPr>
          <w:rFonts w:ascii="VIC" w:hAnsi="VIC"/>
          <w:sz w:val="24"/>
          <w:szCs w:val="24"/>
        </w:rPr>
        <w:t>with definitions</w:t>
      </w:r>
      <w:r w:rsidR="00605A92" w:rsidRPr="00DC548D">
        <w:rPr>
          <w:rFonts w:ascii="VIC" w:hAnsi="VIC"/>
          <w:sz w:val="24"/>
          <w:szCs w:val="24"/>
        </w:rPr>
        <w:t xml:space="preserve"> and the Agriculture</w:t>
      </w:r>
      <w:r w:rsidR="001D443B" w:rsidRPr="00DC548D">
        <w:rPr>
          <w:rFonts w:ascii="VIC" w:hAnsi="VIC"/>
          <w:sz w:val="24"/>
          <w:szCs w:val="24"/>
        </w:rPr>
        <w:t xml:space="preserve"> Victoria </w:t>
      </w:r>
      <w:r w:rsidRPr="00DC548D">
        <w:rPr>
          <w:rFonts w:ascii="VIC" w:hAnsi="VIC"/>
          <w:sz w:val="24"/>
          <w:szCs w:val="24"/>
        </w:rPr>
        <w:t xml:space="preserve">Planning and Advisory Service will also be available to </w:t>
      </w:r>
      <w:r w:rsidR="00605A92" w:rsidRPr="00DC548D">
        <w:rPr>
          <w:rFonts w:ascii="VIC" w:hAnsi="VIC"/>
          <w:sz w:val="24"/>
          <w:szCs w:val="24"/>
        </w:rPr>
        <w:t xml:space="preserve">assist with interpretation.  </w:t>
      </w:r>
    </w:p>
    <w:p w14:paraId="77097355" w14:textId="77777777" w:rsidR="0002212C" w:rsidRDefault="0002212C" w:rsidP="00054332">
      <w:pPr>
        <w:pStyle w:val="BodyText"/>
        <w:ind w:left="720"/>
        <w:rPr>
          <w:rFonts w:ascii="VIC" w:hAnsi="VIC"/>
          <w:sz w:val="24"/>
          <w:szCs w:val="24"/>
        </w:rPr>
      </w:pPr>
    </w:p>
    <w:p w14:paraId="2ED8CD34" w14:textId="77777777" w:rsidR="00D4050B" w:rsidRPr="00D4050B" w:rsidRDefault="008A6AAA" w:rsidP="00D4050B">
      <w:pPr>
        <w:pStyle w:val="BodyText"/>
        <w:rPr>
          <w:rFonts w:ascii="VIC SemiBold" w:hAnsi="VIC SemiBold"/>
          <w:color w:val="006646" w:themeColor="accent2" w:themeTint="E6"/>
          <w:sz w:val="24"/>
          <w:szCs w:val="24"/>
        </w:rPr>
      </w:pPr>
      <w:r w:rsidRPr="00D4050B">
        <w:rPr>
          <w:rFonts w:ascii="VIC SemiBold" w:hAnsi="VIC SemiBold"/>
          <w:color w:val="006646" w:themeColor="accent2" w:themeTint="E6"/>
          <w:sz w:val="24"/>
          <w:szCs w:val="24"/>
        </w:rPr>
        <w:t>Support for small scale operations</w:t>
      </w:r>
    </w:p>
    <w:p w14:paraId="1C00B349" w14:textId="3B1731C5" w:rsidR="008A6AAA" w:rsidRPr="0082710B" w:rsidRDefault="008C5DCE" w:rsidP="00D4050B">
      <w:pPr>
        <w:pStyle w:val="BodyText"/>
        <w:rPr>
          <w:rFonts w:ascii="VIC" w:hAnsi="VIC"/>
          <w:color w:val="006646" w:themeColor="accent2" w:themeTint="E6"/>
          <w:sz w:val="24"/>
          <w:szCs w:val="24"/>
        </w:rPr>
      </w:pPr>
      <w:r w:rsidRPr="0082710B">
        <w:rPr>
          <w:rFonts w:ascii="VIC" w:hAnsi="VIC"/>
          <w:color w:val="006646" w:themeColor="accent2" w:themeTint="E6"/>
          <w:sz w:val="24"/>
          <w:szCs w:val="24"/>
        </w:rPr>
        <w:t>Some feedback focused on t</w:t>
      </w:r>
      <w:r w:rsidR="008A6AAA" w:rsidRPr="0082710B">
        <w:rPr>
          <w:rFonts w:ascii="VIC" w:hAnsi="VIC"/>
          <w:color w:val="006646" w:themeColor="accent2" w:themeTint="E6"/>
          <w:sz w:val="24"/>
          <w:szCs w:val="24"/>
        </w:rPr>
        <w:t xml:space="preserve">echnical </w:t>
      </w:r>
      <w:r w:rsidR="00886473" w:rsidRPr="0082710B">
        <w:rPr>
          <w:rFonts w:ascii="VIC" w:hAnsi="VIC"/>
          <w:color w:val="006646" w:themeColor="accent2" w:themeTint="E6"/>
          <w:sz w:val="24"/>
          <w:szCs w:val="24"/>
        </w:rPr>
        <w:t>suggestions</w:t>
      </w:r>
      <w:r w:rsidR="008A6AAA" w:rsidRPr="0082710B">
        <w:rPr>
          <w:rFonts w:ascii="VIC" w:hAnsi="VIC"/>
          <w:color w:val="006646" w:themeColor="accent2" w:themeTint="E6"/>
          <w:sz w:val="24"/>
          <w:szCs w:val="24"/>
        </w:rPr>
        <w:t xml:space="preserve"> to better reflect the</w:t>
      </w:r>
      <w:r w:rsidRPr="0082710B">
        <w:rPr>
          <w:rFonts w:ascii="VIC" w:hAnsi="VIC"/>
          <w:color w:val="006646" w:themeColor="accent2" w:themeTint="E6"/>
          <w:sz w:val="24"/>
          <w:szCs w:val="24"/>
        </w:rPr>
        <w:t xml:space="preserve"> lower risk associated with</w:t>
      </w:r>
      <w:r w:rsidR="008A6AAA" w:rsidRPr="0082710B">
        <w:rPr>
          <w:rFonts w:ascii="VIC" w:hAnsi="VIC"/>
          <w:color w:val="006646" w:themeColor="accent2" w:themeTint="E6"/>
          <w:sz w:val="24"/>
          <w:szCs w:val="24"/>
        </w:rPr>
        <w:t xml:space="preserve"> </w:t>
      </w:r>
      <w:r w:rsidR="00394159" w:rsidRPr="0082710B">
        <w:rPr>
          <w:rFonts w:ascii="VIC" w:hAnsi="VIC"/>
          <w:color w:val="006646" w:themeColor="accent2" w:themeTint="E6"/>
          <w:sz w:val="24"/>
          <w:szCs w:val="24"/>
        </w:rPr>
        <w:t xml:space="preserve">operations of </w:t>
      </w:r>
      <w:r w:rsidR="008A6AAA" w:rsidRPr="0082710B">
        <w:rPr>
          <w:rFonts w:ascii="VIC" w:hAnsi="VIC"/>
          <w:color w:val="006646" w:themeColor="accent2" w:themeTint="E6"/>
          <w:sz w:val="24"/>
          <w:szCs w:val="24"/>
        </w:rPr>
        <w:t xml:space="preserve">smaller scale </w:t>
      </w:r>
      <w:r w:rsidR="004D65BD" w:rsidRPr="0082710B">
        <w:rPr>
          <w:rFonts w:ascii="VIC" w:hAnsi="VIC"/>
          <w:color w:val="006646" w:themeColor="accent2" w:themeTint="E6"/>
          <w:sz w:val="24"/>
          <w:szCs w:val="24"/>
        </w:rPr>
        <w:t>facilities</w:t>
      </w:r>
      <w:r w:rsidRPr="0082710B">
        <w:rPr>
          <w:rFonts w:ascii="VIC" w:hAnsi="VIC"/>
          <w:color w:val="006646" w:themeColor="accent2" w:themeTint="E6"/>
          <w:sz w:val="24"/>
          <w:szCs w:val="24"/>
        </w:rPr>
        <w:t xml:space="preserve"> and to </w:t>
      </w:r>
      <w:r w:rsidR="00D31539" w:rsidRPr="00DA64D2">
        <w:rPr>
          <w:rFonts w:ascii="VIC" w:hAnsi="VIC"/>
          <w:color w:val="006646" w:themeColor="accent2" w:themeTint="E6"/>
          <w:sz w:val="24"/>
          <w:szCs w:val="24"/>
        </w:rPr>
        <w:t xml:space="preserve">support consideration for </w:t>
      </w:r>
      <w:r w:rsidRPr="00DA64D2">
        <w:rPr>
          <w:rFonts w:ascii="VIC" w:hAnsi="VIC"/>
          <w:color w:val="006646" w:themeColor="accent2" w:themeTint="E6"/>
          <w:sz w:val="24"/>
          <w:szCs w:val="24"/>
        </w:rPr>
        <w:t xml:space="preserve">the </w:t>
      </w:r>
      <w:r w:rsidRPr="0082710B">
        <w:rPr>
          <w:rFonts w:ascii="VIC" w:hAnsi="VIC"/>
          <w:color w:val="006646" w:themeColor="accent2" w:themeTint="E6"/>
          <w:sz w:val="24"/>
          <w:szCs w:val="24"/>
        </w:rPr>
        <w:t xml:space="preserve">regulations and requirements </w:t>
      </w:r>
      <w:r w:rsidR="00D31539" w:rsidRPr="00DA64D2">
        <w:rPr>
          <w:rFonts w:ascii="VIC" w:hAnsi="VIC"/>
          <w:color w:val="006646" w:themeColor="accent2" w:themeTint="E6"/>
          <w:sz w:val="24"/>
          <w:szCs w:val="24"/>
        </w:rPr>
        <w:t>to be</w:t>
      </w:r>
      <w:r w:rsidRPr="00DA64D2">
        <w:rPr>
          <w:rFonts w:ascii="VIC" w:hAnsi="VIC"/>
          <w:color w:val="006646" w:themeColor="accent2" w:themeTint="E6"/>
          <w:sz w:val="24"/>
          <w:szCs w:val="24"/>
        </w:rPr>
        <w:t xml:space="preserve"> </w:t>
      </w:r>
      <w:r w:rsidRPr="0082710B">
        <w:rPr>
          <w:rFonts w:ascii="VIC" w:hAnsi="VIC"/>
          <w:color w:val="006646" w:themeColor="accent2" w:themeTint="E6"/>
          <w:sz w:val="24"/>
          <w:szCs w:val="24"/>
        </w:rPr>
        <w:t>fit for purpose</w:t>
      </w:r>
      <w:r w:rsidR="008A6AAA" w:rsidRPr="0082710B">
        <w:rPr>
          <w:rFonts w:ascii="VIC" w:hAnsi="VIC"/>
          <w:color w:val="006646" w:themeColor="accent2" w:themeTint="E6"/>
          <w:sz w:val="24"/>
          <w:szCs w:val="24"/>
        </w:rPr>
        <w:t xml:space="preserve">. </w:t>
      </w:r>
    </w:p>
    <w:p w14:paraId="59F23BBF" w14:textId="1AF7D096" w:rsidR="00334B98" w:rsidRPr="00DC548D" w:rsidRDefault="008C5DCE" w:rsidP="00D4050B">
      <w:pPr>
        <w:pStyle w:val="BodyText"/>
        <w:rPr>
          <w:rFonts w:ascii="VIC" w:hAnsi="VIC"/>
          <w:sz w:val="24"/>
          <w:szCs w:val="24"/>
        </w:rPr>
      </w:pPr>
      <w:r w:rsidRPr="0082710B">
        <w:rPr>
          <w:rFonts w:ascii="VIC" w:hAnsi="VIC"/>
          <w:sz w:val="24"/>
          <w:szCs w:val="24"/>
        </w:rPr>
        <w:t xml:space="preserve">Agriculture Victoria is </w:t>
      </w:r>
      <w:r w:rsidR="00C80022" w:rsidRPr="0082710B">
        <w:rPr>
          <w:rFonts w:ascii="VIC" w:hAnsi="VIC"/>
          <w:sz w:val="24"/>
          <w:szCs w:val="24"/>
        </w:rPr>
        <w:t>considering options, including suggestions made through the consultation process,</w:t>
      </w:r>
      <w:r w:rsidR="00DC5C7C" w:rsidRPr="0082710B">
        <w:rPr>
          <w:rFonts w:ascii="VIC" w:hAnsi="VIC"/>
          <w:sz w:val="24"/>
          <w:szCs w:val="24"/>
        </w:rPr>
        <w:t xml:space="preserve"> to better accommodate the lower risk profile of smaller scale operations</w:t>
      </w:r>
      <w:r w:rsidR="001F3685" w:rsidRPr="0082710B">
        <w:rPr>
          <w:rFonts w:ascii="VIC" w:hAnsi="VIC"/>
          <w:sz w:val="24"/>
          <w:szCs w:val="24"/>
        </w:rPr>
        <w:t xml:space="preserve">. </w:t>
      </w:r>
      <w:r w:rsidR="004065B8" w:rsidRPr="00DA64D2">
        <w:rPr>
          <w:rFonts w:ascii="VIC" w:hAnsi="VIC"/>
          <w:sz w:val="24"/>
          <w:szCs w:val="24"/>
        </w:rPr>
        <w:t>This includes</w:t>
      </w:r>
      <w:r w:rsidR="00C049C9" w:rsidRPr="00DA64D2" w:rsidDel="004065B8">
        <w:rPr>
          <w:rFonts w:ascii="VIC" w:hAnsi="VIC"/>
          <w:sz w:val="24"/>
          <w:szCs w:val="24"/>
        </w:rPr>
        <w:t xml:space="preserve"> </w:t>
      </w:r>
      <w:r w:rsidR="00C049C9" w:rsidRPr="0082710B">
        <w:rPr>
          <w:rFonts w:ascii="VIC" w:hAnsi="VIC"/>
          <w:sz w:val="24"/>
          <w:szCs w:val="24"/>
        </w:rPr>
        <w:t>requirements</w:t>
      </w:r>
      <w:r w:rsidR="001F3685" w:rsidRPr="0082710B">
        <w:rPr>
          <w:rFonts w:ascii="VIC" w:hAnsi="VIC"/>
          <w:sz w:val="24"/>
          <w:szCs w:val="24"/>
        </w:rPr>
        <w:t xml:space="preserve"> for road access, </w:t>
      </w:r>
      <w:r w:rsidR="00334B98" w:rsidRPr="0082710B">
        <w:rPr>
          <w:rFonts w:ascii="VIC" w:hAnsi="VIC"/>
          <w:sz w:val="24"/>
          <w:szCs w:val="24"/>
        </w:rPr>
        <w:t>auditing</w:t>
      </w:r>
      <w:r w:rsidR="004065B8" w:rsidRPr="00DA64D2">
        <w:rPr>
          <w:rFonts w:ascii="VIC" w:hAnsi="VIC"/>
          <w:sz w:val="24"/>
          <w:szCs w:val="24"/>
        </w:rPr>
        <w:t xml:space="preserve"> and</w:t>
      </w:r>
      <w:r w:rsidR="003E27EB" w:rsidRPr="00DA64D2">
        <w:rPr>
          <w:rFonts w:ascii="VIC" w:hAnsi="VIC"/>
          <w:sz w:val="24"/>
          <w:szCs w:val="24"/>
        </w:rPr>
        <w:t xml:space="preserve"> impermeable lining requirements for </w:t>
      </w:r>
      <w:r w:rsidR="00107744" w:rsidRPr="00DA64D2">
        <w:rPr>
          <w:rFonts w:ascii="VIC" w:hAnsi="VIC"/>
          <w:sz w:val="24"/>
          <w:szCs w:val="24"/>
        </w:rPr>
        <w:t>loading</w:t>
      </w:r>
      <w:r w:rsidR="00D826FC" w:rsidRPr="00DA64D2">
        <w:rPr>
          <w:rFonts w:ascii="VIC" w:hAnsi="VIC"/>
          <w:sz w:val="24"/>
          <w:szCs w:val="24"/>
        </w:rPr>
        <w:t xml:space="preserve"> areas</w:t>
      </w:r>
      <w:r w:rsidR="00FC2279">
        <w:rPr>
          <w:rFonts w:ascii="VIC" w:hAnsi="VIC"/>
          <w:sz w:val="24"/>
          <w:szCs w:val="24"/>
        </w:rPr>
        <w:t>,</w:t>
      </w:r>
      <w:r w:rsidR="009433B9" w:rsidRPr="00DA64D2">
        <w:rPr>
          <w:rFonts w:ascii="VIC" w:hAnsi="VIC"/>
          <w:sz w:val="24"/>
          <w:szCs w:val="24"/>
        </w:rPr>
        <w:t xml:space="preserve"> as examples</w:t>
      </w:r>
      <w:r w:rsidR="00334B98" w:rsidRPr="0082710B">
        <w:rPr>
          <w:rFonts w:ascii="VIC" w:hAnsi="VIC"/>
          <w:sz w:val="24"/>
          <w:szCs w:val="24"/>
        </w:rPr>
        <w:t xml:space="preserve">. </w:t>
      </w:r>
    </w:p>
    <w:p w14:paraId="34920CF5" w14:textId="4FD5D8FD" w:rsidR="00DC5C7C" w:rsidRPr="00DC5C7C" w:rsidRDefault="00DC5C7C" w:rsidP="00DC5C7C">
      <w:pPr>
        <w:pStyle w:val="BodyText"/>
        <w:ind w:left="720"/>
        <w:rPr>
          <w:rFonts w:ascii="VIC" w:hAnsi="VIC"/>
          <w:i/>
          <w:iCs/>
          <w:sz w:val="24"/>
          <w:szCs w:val="24"/>
        </w:rPr>
      </w:pPr>
      <w:r w:rsidRPr="00DC5C7C">
        <w:rPr>
          <w:rFonts w:ascii="VIC" w:hAnsi="VIC"/>
          <w:i/>
          <w:iCs/>
          <w:sz w:val="24"/>
          <w:szCs w:val="24"/>
        </w:rPr>
        <w:t xml:space="preserve"> </w:t>
      </w:r>
    </w:p>
    <w:p w14:paraId="2753D2C4" w14:textId="77777777" w:rsidR="00144A8B" w:rsidRPr="0072091A" w:rsidRDefault="008A6AAA" w:rsidP="00144A8B">
      <w:pPr>
        <w:pStyle w:val="BodyText"/>
        <w:rPr>
          <w:rFonts w:ascii="VIC SemiBold" w:hAnsi="VIC SemiBold"/>
          <w:color w:val="006646" w:themeColor="accent2" w:themeTint="E6"/>
          <w:sz w:val="24"/>
          <w:szCs w:val="24"/>
        </w:rPr>
      </w:pPr>
      <w:r w:rsidRPr="0072091A">
        <w:rPr>
          <w:rFonts w:ascii="VIC SemiBold" w:hAnsi="VIC SemiBold"/>
          <w:color w:val="006646" w:themeColor="accent2" w:themeTint="E6"/>
          <w:sz w:val="24"/>
          <w:szCs w:val="24"/>
        </w:rPr>
        <w:t>Grazing animal production definition</w:t>
      </w:r>
    </w:p>
    <w:p w14:paraId="4B0B7DF4" w14:textId="06B5BAE0" w:rsidR="00CE6F41" w:rsidRDefault="00A763B3" w:rsidP="00144A8B">
      <w:pPr>
        <w:pStyle w:val="BodyText"/>
        <w:rPr>
          <w:rFonts w:ascii="VIC" w:hAnsi="VIC"/>
          <w:color w:val="006646" w:themeColor="accent2" w:themeTint="E6"/>
          <w:sz w:val="24"/>
          <w:szCs w:val="24"/>
        </w:rPr>
      </w:pPr>
      <w:r w:rsidRPr="0072091A">
        <w:rPr>
          <w:rFonts w:ascii="VIC" w:hAnsi="VIC"/>
          <w:color w:val="006646" w:themeColor="accent2" w:themeTint="E6"/>
          <w:sz w:val="24"/>
          <w:szCs w:val="24"/>
        </w:rPr>
        <w:t>Some</w:t>
      </w:r>
      <w:r w:rsidR="0034568D" w:rsidRPr="0072091A">
        <w:rPr>
          <w:rFonts w:ascii="VIC" w:hAnsi="VIC"/>
          <w:color w:val="006646" w:themeColor="accent2" w:themeTint="E6"/>
          <w:sz w:val="24"/>
          <w:szCs w:val="24"/>
        </w:rPr>
        <w:t xml:space="preserve"> respondents noted</w:t>
      </w:r>
      <w:r w:rsidR="00737CCD" w:rsidRPr="0072091A">
        <w:rPr>
          <w:rFonts w:ascii="VIC" w:hAnsi="VIC"/>
          <w:color w:val="006646" w:themeColor="accent2" w:themeTint="E6"/>
          <w:sz w:val="24"/>
          <w:szCs w:val="24"/>
        </w:rPr>
        <w:t xml:space="preserve"> challenges </w:t>
      </w:r>
      <w:r w:rsidR="008A6AAA" w:rsidRPr="0072091A">
        <w:rPr>
          <w:rFonts w:ascii="VIC" w:hAnsi="VIC"/>
          <w:color w:val="006646" w:themeColor="accent2" w:themeTint="E6"/>
          <w:sz w:val="24"/>
          <w:szCs w:val="24"/>
        </w:rPr>
        <w:t xml:space="preserve">with the </w:t>
      </w:r>
      <w:r w:rsidR="00946926" w:rsidRPr="0072091A">
        <w:rPr>
          <w:rFonts w:ascii="VIC" w:hAnsi="VIC"/>
          <w:color w:val="006646" w:themeColor="accent2" w:themeTint="E6"/>
          <w:sz w:val="24"/>
          <w:szCs w:val="24"/>
        </w:rPr>
        <w:t>interpretation</w:t>
      </w:r>
      <w:r w:rsidR="00952473" w:rsidRPr="0072091A">
        <w:rPr>
          <w:rFonts w:ascii="VIC" w:hAnsi="VIC"/>
          <w:color w:val="006646" w:themeColor="accent2" w:themeTint="E6"/>
          <w:sz w:val="24"/>
          <w:szCs w:val="24"/>
        </w:rPr>
        <w:t xml:space="preserve"> of grazing </w:t>
      </w:r>
      <w:r w:rsidR="0054331B" w:rsidRPr="0072091A">
        <w:rPr>
          <w:rFonts w:ascii="VIC" w:hAnsi="VIC"/>
          <w:color w:val="006646" w:themeColor="accent2" w:themeTint="E6"/>
          <w:sz w:val="24"/>
          <w:szCs w:val="24"/>
        </w:rPr>
        <w:t xml:space="preserve">and intensive animal </w:t>
      </w:r>
      <w:r w:rsidR="00952473" w:rsidRPr="0072091A">
        <w:rPr>
          <w:rFonts w:ascii="VIC" w:hAnsi="VIC"/>
          <w:color w:val="006646" w:themeColor="accent2" w:themeTint="E6"/>
          <w:sz w:val="24"/>
          <w:szCs w:val="24"/>
        </w:rPr>
        <w:t xml:space="preserve">production systems. </w:t>
      </w:r>
      <w:r w:rsidR="008B6F11" w:rsidRPr="0072091A">
        <w:rPr>
          <w:rFonts w:ascii="VIC" w:hAnsi="VIC"/>
          <w:color w:val="006646" w:themeColor="accent2" w:themeTint="E6"/>
          <w:sz w:val="24"/>
          <w:szCs w:val="24"/>
        </w:rPr>
        <w:t>These include</w:t>
      </w:r>
      <w:r w:rsidR="00CE6F41">
        <w:rPr>
          <w:rFonts w:ascii="VIC" w:hAnsi="VIC"/>
          <w:color w:val="006646" w:themeColor="accent2" w:themeTint="E6"/>
          <w:sz w:val="24"/>
          <w:szCs w:val="24"/>
        </w:rPr>
        <w:t>:</w:t>
      </w:r>
    </w:p>
    <w:p w14:paraId="183BBAD3" w14:textId="09289067" w:rsidR="00CE6F41" w:rsidRDefault="00CE6F41" w:rsidP="00CE6F41">
      <w:pPr>
        <w:pStyle w:val="BodyText"/>
        <w:numPr>
          <w:ilvl w:val="0"/>
          <w:numId w:val="44"/>
        </w:numPr>
        <w:rPr>
          <w:rFonts w:ascii="VIC" w:hAnsi="VIC"/>
          <w:color w:val="006646" w:themeColor="accent2" w:themeTint="E6"/>
          <w:sz w:val="24"/>
          <w:szCs w:val="24"/>
        </w:rPr>
      </w:pPr>
      <w:r>
        <w:rPr>
          <w:rFonts w:ascii="VIC" w:hAnsi="VIC"/>
          <w:color w:val="006646" w:themeColor="accent2" w:themeTint="E6"/>
          <w:sz w:val="24"/>
          <w:szCs w:val="24"/>
        </w:rPr>
        <w:t>L</w:t>
      </w:r>
      <w:r w:rsidR="00273195" w:rsidRPr="0072091A">
        <w:rPr>
          <w:rFonts w:ascii="VIC" w:hAnsi="VIC"/>
          <w:color w:val="006646" w:themeColor="accent2" w:themeTint="E6"/>
          <w:sz w:val="24"/>
          <w:szCs w:val="24"/>
        </w:rPr>
        <w:t xml:space="preserve">ocal councils having </w:t>
      </w:r>
      <w:r w:rsidR="008B6F11" w:rsidRPr="0072091A">
        <w:rPr>
          <w:rFonts w:ascii="VIC" w:hAnsi="VIC"/>
          <w:color w:val="006646" w:themeColor="accent2" w:themeTint="E6"/>
          <w:sz w:val="24"/>
          <w:szCs w:val="24"/>
        </w:rPr>
        <w:t xml:space="preserve">difficulty in defining a production </w:t>
      </w:r>
      <w:r w:rsidR="00273195" w:rsidRPr="0072091A">
        <w:rPr>
          <w:rFonts w:ascii="VIC" w:hAnsi="VIC"/>
          <w:color w:val="006646" w:themeColor="accent2" w:themeTint="E6"/>
          <w:sz w:val="24"/>
          <w:szCs w:val="24"/>
        </w:rPr>
        <w:t>system</w:t>
      </w:r>
      <w:r w:rsidR="008B6F11" w:rsidRPr="0072091A">
        <w:rPr>
          <w:rFonts w:ascii="VIC" w:hAnsi="VIC"/>
          <w:color w:val="006646" w:themeColor="accent2" w:themeTint="E6"/>
          <w:sz w:val="24"/>
          <w:szCs w:val="24"/>
        </w:rPr>
        <w:t xml:space="preserve"> as </w:t>
      </w:r>
      <w:r w:rsidR="005A413F">
        <w:rPr>
          <w:rFonts w:ascii="VIC" w:hAnsi="VIC"/>
          <w:color w:val="006646" w:themeColor="accent2" w:themeTint="E6"/>
          <w:sz w:val="24"/>
          <w:szCs w:val="24"/>
        </w:rPr>
        <w:t>grazing</w:t>
      </w:r>
      <w:r w:rsidR="003C3F32" w:rsidRPr="0072091A">
        <w:rPr>
          <w:rFonts w:ascii="VIC" w:hAnsi="VIC"/>
          <w:color w:val="006646" w:themeColor="accent2" w:themeTint="E6"/>
          <w:sz w:val="24"/>
          <w:szCs w:val="24"/>
        </w:rPr>
        <w:t xml:space="preserve">, </w:t>
      </w:r>
    </w:p>
    <w:p w14:paraId="744F2EFE" w14:textId="322CC8EE" w:rsidR="00CE6F41" w:rsidRDefault="00CE6F41" w:rsidP="00CE6F41">
      <w:pPr>
        <w:pStyle w:val="BodyText"/>
        <w:numPr>
          <w:ilvl w:val="0"/>
          <w:numId w:val="44"/>
        </w:numPr>
        <w:rPr>
          <w:rFonts w:ascii="VIC" w:hAnsi="VIC"/>
          <w:color w:val="006646" w:themeColor="accent2" w:themeTint="E6"/>
          <w:sz w:val="24"/>
          <w:szCs w:val="24"/>
        </w:rPr>
      </w:pPr>
      <w:r>
        <w:rPr>
          <w:rFonts w:ascii="VIC" w:hAnsi="VIC"/>
          <w:color w:val="006646" w:themeColor="accent2" w:themeTint="E6"/>
          <w:sz w:val="24"/>
          <w:szCs w:val="24"/>
        </w:rPr>
        <w:t>P</w:t>
      </w:r>
      <w:r w:rsidR="003C3F32" w:rsidRPr="0072091A">
        <w:rPr>
          <w:rFonts w:ascii="VIC" w:hAnsi="VIC"/>
          <w:color w:val="006646" w:themeColor="accent2" w:themeTint="E6"/>
          <w:sz w:val="24"/>
          <w:szCs w:val="24"/>
        </w:rPr>
        <w:t xml:space="preserve">roblems associated with </w:t>
      </w:r>
      <w:r w:rsidR="006E38F4" w:rsidRPr="0072091A">
        <w:rPr>
          <w:rFonts w:ascii="VIC" w:hAnsi="VIC"/>
          <w:color w:val="006646" w:themeColor="accent2" w:themeTint="E6"/>
          <w:sz w:val="24"/>
          <w:szCs w:val="24"/>
        </w:rPr>
        <w:t xml:space="preserve">environmental and public amenity </w:t>
      </w:r>
      <w:r w:rsidR="003343DA" w:rsidRPr="0072091A">
        <w:rPr>
          <w:rFonts w:ascii="VIC" w:hAnsi="VIC"/>
          <w:color w:val="006646" w:themeColor="accent2" w:themeTint="E6"/>
          <w:sz w:val="24"/>
          <w:szCs w:val="24"/>
        </w:rPr>
        <w:t xml:space="preserve">detriment from </w:t>
      </w:r>
      <w:r w:rsidR="00E96EAC" w:rsidRPr="0072091A">
        <w:rPr>
          <w:rFonts w:ascii="VIC" w:hAnsi="VIC"/>
          <w:color w:val="006646" w:themeColor="accent2" w:themeTint="E6"/>
          <w:sz w:val="24"/>
          <w:szCs w:val="24"/>
        </w:rPr>
        <w:t xml:space="preserve">supplementary feeding and </w:t>
      </w:r>
      <w:r w:rsidR="00E518F7" w:rsidRPr="0072091A">
        <w:rPr>
          <w:rFonts w:ascii="VIC" w:hAnsi="VIC"/>
          <w:color w:val="006646" w:themeColor="accent2" w:themeTint="E6"/>
          <w:sz w:val="24"/>
          <w:szCs w:val="24"/>
        </w:rPr>
        <w:t xml:space="preserve">concentration of animals, </w:t>
      </w:r>
    </w:p>
    <w:p w14:paraId="6292E98F" w14:textId="581C45F1" w:rsidR="008A7F83" w:rsidRPr="0072091A" w:rsidRDefault="00CE6F41" w:rsidP="00CE6F41">
      <w:pPr>
        <w:pStyle w:val="BodyText"/>
        <w:numPr>
          <w:ilvl w:val="0"/>
          <w:numId w:val="44"/>
        </w:numPr>
        <w:rPr>
          <w:rFonts w:ascii="VIC" w:hAnsi="VIC"/>
          <w:color w:val="006646" w:themeColor="accent2" w:themeTint="E6"/>
          <w:sz w:val="24"/>
          <w:szCs w:val="24"/>
        </w:rPr>
      </w:pPr>
      <w:r>
        <w:rPr>
          <w:rFonts w:ascii="VIC" w:hAnsi="VIC"/>
          <w:color w:val="006646" w:themeColor="accent2" w:themeTint="E6"/>
          <w:sz w:val="24"/>
          <w:szCs w:val="24"/>
        </w:rPr>
        <w:t>C</w:t>
      </w:r>
      <w:r w:rsidR="00E518F7" w:rsidRPr="0072091A">
        <w:rPr>
          <w:rFonts w:ascii="VIC" w:hAnsi="VIC"/>
          <w:color w:val="006646" w:themeColor="accent2" w:themeTint="E6"/>
          <w:sz w:val="24"/>
          <w:szCs w:val="24"/>
        </w:rPr>
        <w:t xml:space="preserve">hallenges of jurisdiction between Local government and </w:t>
      </w:r>
      <w:r w:rsidR="00FC1ACF" w:rsidRPr="0072091A">
        <w:rPr>
          <w:rFonts w:ascii="VIC" w:hAnsi="VIC"/>
          <w:color w:val="006646" w:themeColor="accent2" w:themeTint="E6"/>
          <w:sz w:val="24"/>
          <w:szCs w:val="24"/>
        </w:rPr>
        <w:t xml:space="preserve">enforcement agencies like the Environmental Protection Authority. </w:t>
      </w:r>
    </w:p>
    <w:p w14:paraId="3D99C458" w14:textId="4A0213DC" w:rsidR="009623C4" w:rsidRPr="003A04CF" w:rsidRDefault="007E326B" w:rsidP="00A763B3">
      <w:pPr>
        <w:pStyle w:val="BodyText"/>
        <w:rPr>
          <w:rFonts w:ascii="VIC" w:hAnsi="VIC"/>
          <w:sz w:val="24"/>
          <w:szCs w:val="24"/>
        </w:rPr>
      </w:pPr>
      <w:r w:rsidRPr="00DC548D">
        <w:rPr>
          <w:rFonts w:ascii="VIC" w:hAnsi="VIC"/>
          <w:sz w:val="24"/>
          <w:szCs w:val="24"/>
        </w:rPr>
        <w:t>Ag</w:t>
      </w:r>
      <w:r w:rsidR="009623C4" w:rsidRPr="00DC548D">
        <w:rPr>
          <w:rFonts w:ascii="VIC" w:hAnsi="VIC"/>
          <w:sz w:val="24"/>
          <w:szCs w:val="24"/>
        </w:rPr>
        <w:t xml:space="preserve">riculture Victoria </w:t>
      </w:r>
      <w:r w:rsidR="00FE5D8A" w:rsidRPr="00DC548D">
        <w:rPr>
          <w:rFonts w:ascii="VIC" w:hAnsi="VIC"/>
          <w:sz w:val="24"/>
          <w:szCs w:val="24"/>
        </w:rPr>
        <w:t xml:space="preserve">is aware of these challenges and </w:t>
      </w:r>
      <w:r w:rsidR="00B30E86" w:rsidRPr="00DC548D">
        <w:rPr>
          <w:rFonts w:ascii="VIC" w:hAnsi="VIC"/>
          <w:sz w:val="24"/>
          <w:szCs w:val="24"/>
        </w:rPr>
        <w:t>in consultation</w:t>
      </w:r>
      <w:r w:rsidRPr="00DC548D">
        <w:rPr>
          <w:rFonts w:ascii="VIC" w:hAnsi="VIC"/>
          <w:sz w:val="24"/>
          <w:szCs w:val="24"/>
        </w:rPr>
        <w:t xml:space="preserve"> with </w:t>
      </w:r>
      <w:r w:rsidR="009623C4" w:rsidRPr="00DC548D">
        <w:rPr>
          <w:rFonts w:ascii="VIC" w:hAnsi="VIC"/>
          <w:sz w:val="24"/>
          <w:szCs w:val="24"/>
        </w:rPr>
        <w:t xml:space="preserve">the </w:t>
      </w:r>
      <w:r w:rsidR="00B30E86" w:rsidRPr="00DC548D">
        <w:rPr>
          <w:rFonts w:ascii="VIC" w:hAnsi="VIC"/>
          <w:sz w:val="24"/>
          <w:szCs w:val="24"/>
        </w:rPr>
        <w:t>Environment Protection Authority,</w:t>
      </w:r>
      <w:r w:rsidRPr="00DC548D">
        <w:rPr>
          <w:rFonts w:ascii="VIC" w:hAnsi="VIC"/>
          <w:sz w:val="24"/>
          <w:szCs w:val="24"/>
        </w:rPr>
        <w:t xml:space="preserve"> </w:t>
      </w:r>
      <w:r w:rsidR="00725B38" w:rsidRPr="00DC548D">
        <w:rPr>
          <w:rFonts w:ascii="VIC" w:hAnsi="VIC"/>
          <w:sz w:val="24"/>
          <w:szCs w:val="24"/>
        </w:rPr>
        <w:t>a</w:t>
      </w:r>
      <w:r w:rsidR="00463B09" w:rsidRPr="00DC548D">
        <w:rPr>
          <w:rFonts w:ascii="VIC" w:hAnsi="VIC"/>
          <w:sz w:val="24"/>
          <w:szCs w:val="24"/>
        </w:rPr>
        <w:t xml:space="preserve"> range of </w:t>
      </w:r>
      <w:r w:rsidR="009623C4" w:rsidRPr="00DC548D">
        <w:rPr>
          <w:rFonts w:ascii="VIC" w:hAnsi="VIC"/>
          <w:sz w:val="24"/>
          <w:szCs w:val="24"/>
        </w:rPr>
        <w:t>appropriate pathway</w:t>
      </w:r>
      <w:r w:rsidR="00B30E86" w:rsidRPr="00DC548D">
        <w:rPr>
          <w:rFonts w:ascii="VIC" w:hAnsi="VIC"/>
          <w:sz w:val="24"/>
          <w:szCs w:val="24"/>
        </w:rPr>
        <w:t>s</w:t>
      </w:r>
      <w:r w:rsidR="009623C4" w:rsidRPr="00DC548D">
        <w:rPr>
          <w:rFonts w:ascii="VIC" w:hAnsi="VIC"/>
          <w:sz w:val="24"/>
          <w:szCs w:val="24"/>
        </w:rPr>
        <w:t xml:space="preserve"> for action</w:t>
      </w:r>
      <w:r w:rsidR="00725B38" w:rsidRPr="00DC548D">
        <w:rPr>
          <w:rFonts w:ascii="VIC" w:hAnsi="VIC"/>
          <w:sz w:val="24"/>
          <w:szCs w:val="24"/>
        </w:rPr>
        <w:t xml:space="preserve"> are under consideration</w:t>
      </w:r>
      <w:r w:rsidR="002420C9">
        <w:rPr>
          <w:rFonts w:ascii="VIC" w:hAnsi="VIC"/>
          <w:sz w:val="24"/>
          <w:szCs w:val="24"/>
        </w:rPr>
        <w:t>.</w:t>
      </w:r>
    </w:p>
    <w:p w14:paraId="58587D86" w14:textId="77777777" w:rsidR="00AC5A4A" w:rsidRPr="00474F1A" w:rsidRDefault="00AC5A4A" w:rsidP="00DA64D2">
      <w:pPr>
        <w:pStyle w:val="BodyText"/>
        <w:rPr>
          <w:rFonts w:ascii="VIC" w:hAnsi="VIC"/>
          <w:sz w:val="24"/>
          <w:szCs w:val="24"/>
        </w:rPr>
      </w:pPr>
    </w:p>
    <w:p w14:paraId="36E4F2B0" w14:textId="4CC0C1D4" w:rsidR="0072091A" w:rsidRPr="0072091A" w:rsidRDefault="007C729F" w:rsidP="0072091A">
      <w:pPr>
        <w:pStyle w:val="BodyText"/>
        <w:rPr>
          <w:rFonts w:ascii="VIC SemiBold" w:hAnsi="VIC SemiBold"/>
          <w:color w:val="006646" w:themeColor="accent2" w:themeTint="E6"/>
          <w:sz w:val="24"/>
          <w:szCs w:val="24"/>
        </w:rPr>
      </w:pPr>
      <w:r w:rsidRPr="0072091A">
        <w:rPr>
          <w:rFonts w:ascii="VIC SemiBold" w:hAnsi="VIC SemiBold"/>
          <w:color w:val="006646" w:themeColor="accent2" w:themeTint="E6"/>
          <w:sz w:val="24"/>
          <w:szCs w:val="24"/>
        </w:rPr>
        <w:t xml:space="preserve">Protection for future use and development of neighbouring land </w:t>
      </w:r>
    </w:p>
    <w:p w14:paraId="662D9B24" w14:textId="4355D536" w:rsidR="007C729F" w:rsidRPr="0072091A" w:rsidRDefault="00D15418" w:rsidP="0072091A">
      <w:pPr>
        <w:pStyle w:val="BodyText"/>
        <w:rPr>
          <w:rFonts w:ascii="VIC" w:hAnsi="VIC"/>
          <w:b/>
          <w:color w:val="006646" w:themeColor="accent2" w:themeTint="E6"/>
          <w:sz w:val="24"/>
          <w:szCs w:val="24"/>
        </w:rPr>
      </w:pPr>
      <w:r w:rsidRPr="0072091A">
        <w:rPr>
          <w:rFonts w:ascii="VIC" w:hAnsi="VIC"/>
          <w:color w:val="006646" w:themeColor="accent2" w:themeTint="E6"/>
          <w:sz w:val="24"/>
          <w:szCs w:val="24"/>
        </w:rPr>
        <w:t>S</w:t>
      </w:r>
      <w:r w:rsidR="004F1F73" w:rsidRPr="0072091A">
        <w:rPr>
          <w:rFonts w:ascii="VIC" w:hAnsi="VIC"/>
          <w:color w:val="006646" w:themeColor="accent2" w:themeTint="E6"/>
          <w:sz w:val="24"/>
          <w:szCs w:val="24"/>
        </w:rPr>
        <w:t xml:space="preserve">ome respondents </w:t>
      </w:r>
      <w:r w:rsidR="00F70224">
        <w:rPr>
          <w:rFonts w:ascii="VIC" w:hAnsi="VIC"/>
          <w:color w:val="006646" w:themeColor="accent2" w:themeTint="E6"/>
          <w:sz w:val="24"/>
          <w:szCs w:val="24"/>
        </w:rPr>
        <w:t>raised concern</w:t>
      </w:r>
      <w:r w:rsidR="00F70224" w:rsidRPr="0072091A">
        <w:rPr>
          <w:rFonts w:ascii="VIC" w:hAnsi="VIC"/>
          <w:color w:val="006646" w:themeColor="accent2" w:themeTint="E6"/>
          <w:sz w:val="24"/>
          <w:szCs w:val="24"/>
        </w:rPr>
        <w:t xml:space="preserve"> </w:t>
      </w:r>
      <w:r w:rsidR="004F1F73" w:rsidRPr="0072091A">
        <w:rPr>
          <w:rFonts w:ascii="VIC" w:hAnsi="VIC"/>
          <w:color w:val="006646" w:themeColor="accent2" w:themeTint="E6"/>
          <w:sz w:val="24"/>
          <w:szCs w:val="24"/>
        </w:rPr>
        <w:t xml:space="preserve">that </w:t>
      </w:r>
      <w:r w:rsidR="00D16A95">
        <w:rPr>
          <w:rFonts w:ascii="VIC" w:hAnsi="VIC"/>
          <w:color w:val="006646" w:themeColor="accent2" w:themeTint="E6"/>
          <w:sz w:val="24"/>
          <w:szCs w:val="24"/>
        </w:rPr>
        <w:t xml:space="preserve">the </w:t>
      </w:r>
      <w:r w:rsidR="00DA1A90">
        <w:rPr>
          <w:rFonts w:ascii="VIC" w:hAnsi="VIC"/>
          <w:color w:val="006646" w:themeColor="accent2" w:themeTint="E6"/>
          <w:sz w:val="24"/>
          <w:szCs w:val="24"/>
        </w:rPr>
        <w:t xml:space="preserve">approved measure </w:t>
      </w:r>
      <w:r w:rsidR="00AA6D60">
        <w:rPr>
          <w:rFonts w:ascii="VIC" w:hAnsi="VIC"/>
          <w:color w:val="006646" w:themeColor="accent2" w:themeTint="E6"/>
          <w:sz w:val="24"/>
          <w:szCs w:val="24"/>
        </w:rPr>
        <w:t>that</w:t>
      </w:r>
      <w:r w:rsidR="00D16A95">
        <w:rPr>
          <w:rFonts w:ascii="VIC" w:hAnsi="VIC"/>
          <w:color w:val="006646" w:themeColor="accent2" w:themeTint="E6"/>
          <w:sz w:val="24"/>
          <w:szCs w:val="24"/>
        </w:rPr>
        <w:t xml:space="preserve"> </w:t>
      </w:r>
      <w:r w:rsidR="00D16A95" w:rsidRPr="00D16A95">
        <w:rPr>
          <w:rFonts w:ascii="VIC" w:hAnsi="VIC"/>
          <w:color w:val="006646" w:themeColor="accent2" w:themeTint="E6"/>
          <w:sz w:val="24"/>
          <w:szCs w:val="24"/>
        </w:rPr>
        <w:t>separation distance</w:t>
      </w:r>
      <w:r w:rsidR="00D16A95">
        <w:rPr>
          <w:rFonts w:ascii="VIC" w:hAnsi="VIC"/>
          <w:color w:val="006646" w:themeColor="accent2" w:themeTint="E6"/>
          <w:sz w:val="24"/>
          <w:szCs w:val="24"/>
        </w:rPr>
        <w:t>s</w:t>
      </w:r>
      <w:r w:rsidR="00D16A95" w:rsidRPr="00D16A95">
        <w:rPr>
          <w:rFonts w:ascii="VIC" w:hAnsi="VIC"/>
          <w:color w:val="006646" w:themeColor="accent2" w:themeTint="E6"/>
          <w:sz w:val="24"/>
          <w:szCs w:val="24"/>
        </w:rPr>
        <w:t xml:space="preserve"> cover no more than 50 per cent of the area of a property not in the </w:t>
      </w:r>
      <w:r w:rsidR="00D16A95" w:rsidRPr="00D16A95">
        <w:rPr>
          <w:rFonts w:ascii="VIC" w:hAnsi="VIC"/>
          <w:color w:val="006646" w:themeColor="accent2" w:themeTint="E6"/>
          <w:sz w:val="24"/>
          <w:szCs w:val="24"/>
        </w:rPr>
        <w:lastRenderedPageBreak/>
        <w:t>same ownership</w:t>
      </w:r>
      <w:r w:rsidR="00CF5149">
        <w:rPr>
          <w:rFonts w:ascii="VIC" w:hAnsi="VIC"/>
          <w:color w:val="006646" w:themeColor="accent2" w:themeTint="E6"/>
          <w:sz w:val="24"/>
          <w:szCs w:val="24"/>
        </w:rPr>
        <w:t xml:space="preserve"> </w:t>
      </w:r>
      <w:r w:rsidR="004F1F73" w:rsidRPr="0072091A">
        <w:rPr>
          <w:rFonts w:ascii="VIC" w:hAnsi="VIC"/>
          <w:color w:val="006646" w:themeColor="accent2" w:themeTint="E6"/>
          <w:sz w:val="24"/>
          <w:szCs w:val="24"/>
        </w:rPr>
        <w:t xml:space="preserve">could constrain </w:t>
      </w:r>
      <w:r w:rsidR="00641435" w:rsidRPr="0072091A">
        <w:rPr>
          <w:rFonts w:ascii="VIC" w:hAnsi="VIC"/>
          <w:color w:val="006646" w:themeColor="accent2" w:themeTint="E6"/>
          <w:sz w:val="24"/>
          <w:szCs w:val="24"/>
        </w:rPr>
        <w:t xml:space="preserve">the development of new or upgraded animal production facilities. </w:t>
      </w:r>
    </w:p>
    <w:p w14:paraId="30D42B4C" w14:textId="25530471" w:rsidR="00360989" w:rsidRDefault="00BC5E7D" w:rsidP="0072091A">
      <w:pPr>
        <w:pStyle w:val="BodyText"/>
        <w:rPr>
          <w:rFonts w:ascii="VIC" w:hAnsi="VIC"/>
          <w:sz w:val="24"/>
          <w:szCs w:val="24"/>
        </w:rPr>
      </w:pPr>
      <w:r>
        <w:rPr>
          <w:rFonts w:ascii="VIC" w:hAnsi="VIC"/>
          <w:sz w:val="24"/>
          <w:szCs w:val="24"/>
        </w:rPr>
        <w:t>Agriculture Victoria notes</w:t>
      </w:r>
      <w:r w:rsidR="009B6E36" w:rsidRPr="003A04CF">
        <w:rPr>
          <w:rFonts w:ascii="VIC" w:hAnsi="VIC"/>
          <w:sz w:val="24"/>
          <w:szCs w:val="24"/>
        </w:rPr>
        <w:t xml:space="preserve"> that </w:t>
      </w:r>
      <w:r w:rsidR="00E83968" w:rsidRPr="003A04CF">
        <w:rPr>
          <w:rFonts w:ascii="VIC" w:hAnsi="VIC"/>
          <w:sz w:val="24"/>
          <w:szCs w:val="24"/>
        </w:rPr>
        <w:t>this</w:t>
      </w:r>
      <w:r w:rsidR="00641435" w:rsidRPr="003A04CF">
        <w:rPr>
          <w:rFonts w:ascii="VIC" w:hAnsi="VIC"/>
          <w:sz w:val="24"/>
          <w:szCs w:val="24"/>
        </w:rPr>
        <w:t xml:space="preserve"> </w:t>
      </w:r>
      <w:r w:rsidR="00DA1A90">
        <w:rPr>
          <w:rFonts w:ascii="VIC" w:hAnsi="VIC"/>
          <w:sz w:val="24"/>
          <w:szCs w:val="24"/>
        </w:rPr>
        <w:t>measure</w:t>
      </w:r>
      <w:r w:rsidR="00DA1A90" w:rsidRPr="003A04CF">
        <w:rPr>
          <w:rFonts w:ascii="VIC" w:hAnsi="VIC"/>
          <w:sz w:val="24"/>
          <w:szCs w:val="24"/>
        </w:rPr>
        <w:t xml:space="preserve"> </w:t>
      </w:r>
      <w:r w:rsidR="007C729F" w:rsidRPr="003A04CF">
        <w:rPr>
          <w:rFonts w:ascii="VIC" w:hAnsi="VIC"/>
          <w:sz w:val="24"/>
          <w:szCs w:val="24"/>
        </w:rPr>
        <w:t>may place limitations on</w:t>
      </w:r>
      <w:r w:rsidR="00F70224">
        <w:rPr>
          <w:rFonts w:ascii="VIC" w:hAnsi="VIC"/>
          <w:sz w:val="24"/>
          <w:szCs w:val="24"/>
        </w:rPr>
        <w:t xml:space="preserve"> the establishment or future expansion of animal production</w:t>
      </w:r>
      <w:r w:rsidR="008939AE">
        <w:rPr>
          <w:rFonts w:ascii="VIC" w:hAnsi="VIC"/>
          <w:sz w:val="24"/>
          <w:szCs w:val="24"/>
        </w:rPr>
        <w:t xml:space="preserve"> operations</w:t>
      </w:r>
      <w:r w:rsidR="00F70224">
        <w:rPr>
          <w:rFonts w:ascii="VIC" w:hAnsi="VIC"/>
          <w:sz w:val="24"/>
          <w:szCs w:val="24"/>
        </w:rPr>
        <w:t xml:space="preserve"> in</w:t>
      </w:r>
      <w:r w:rsidR="009B6E36" w:rsidRPr="003A04CF">
        <w:rPr>
          <w:rFonts w:ascii="VIC" w:hAnsi="VIC"/>
          <w:sz w:val="24"/>
          <w:szCs w:val="24"/>
        </w:rPr>
        <w:t xml:space="preserve"> </w:t>
      </w:r>
      <w:r w:rsidR="00C50168">
        <w:rPr>
          <w:rFonts w:ascii="VIC" w:hAnsi="VIC"/>
          <w:sz w:val="24"/>
          <w:szCs w:val="24"/>
        </w:rPr>
        <w:t xml:space="preserve">some </w:t>
      </w:r>
      <w:r w:rsidR="009B6E36" w:rsidRPr="003A04CF">
        <w:rPr>
          <w:rFonts w:ascii="VIC" w:hAnsi="VIC"/>
          <w:sz w:val="24"/>
          <w:szCs w:val="24"/>
        </w:rPr>
        <w:t>locations</w:t>
      </w:r>
      <w:r w:rsidR="007C729F" w:rsidRPr="003A04CF">
        <w:rPr>
          <w:rFonts w:ascii="VIC" w:hAnsi="VIC"/>
          <w:sz w:val="24"/>
          <w:szCs w:val="24"/>
        </w:rPr>
        <w:t>.</w:t>
      </w:r>
      <w:r w:rsidR="00F70224">
        <w:rPr>
          <w:rFonts w:ascii="VIC" w:hAnsi="VIC"/>
          <w:sz w:val="24"/>
          <w:szCs w:val="24"/>
        </w:rPr>
        <w:t xml:space="preserve"> However, community feedback over multiple reviews has identified that</w:t>
      </w:r>
      <w:r w:rsidR="00F741C7">
        <w:rPr>
          <w:rFonts w:ascii="VIC" w:hAnsi="VIC"/>
          <w:sz w:val="24"/>
          <w:szCs w:val="24"/>
        </w:rPr>
        <w:t xml:space="preserve"> the expansion of </w:t>
      </w:r>
      <w:r w:rsidR="00F70224">
        <w:rPr>
          <w:rFonts w:ascii="VIC" w:hAnsi="VIC"/>
          <w:sz w:val="24"/>
          <w:szCs w:val="24"/>
        </w:rPr>
        <w:t xml:space="preserve">animal industry operations should not occur at the expense of the neighbouring property’s development. </w:t>
      </w:r>
      <w:r w:rsidR="00360989">
        <w:rPr>
          <w:rFonts w:ascii="VIC" w:hAnsi="VIC"/>
          <w:sz w:val="24"/>
          <w:szCs w:val="24"/>
        </w:rPr>
        <w:t>The structure of the Clause</w:t>
      </w:r>
      <w:r w:rsidR="0061434C">
        <w:rPr>
          <w:rFonts w:ascii="VIC" w:hAnsi="VIC"/>
          <w:sz w:val="24"/>
          <w:szCs w:val="24"/>
        </w:rPr>
        <w:t>,</w:t>
      </w:r>
      <w:r w:rsidR="00360989">
        <w:rPr>
          <w:rFonts w:ascii="VIC" w:hAnsi="VIC"/>
          <w:sz w:val="24"/>
          <w:szCs w:val="24"/>
        </w:rPr>
        <w:t xml:space="preserve"> with Objectives and Approved Measures</w:t>
      </w:r>
      <w:r w:rsidR="0061434C">
        <w:rPr>
          <w:rFonts w:ascii="VIC" w:hAnsi="VIC"/>
          <w:sz w:val="24"/>
          <w:szCs w:val="24"/>
        </w:rPr>
        <w:t>,</w:t>
      </w:r>
      <w:r w:rsidR="00360989">
        <w:rPr>
          <w:rFonts w:ascii="VIC" w:hAnsi="VIC"/>
          <w:sz w:val="24"/>
          <w:szCs w:val="24"/>
        </w:rPr>
        <w:t xml:space="preserve"> </w:t>
      </w:r>
      <w:r w:rsidR="004B5202">
        <w:rPr>
          <w:rFonts w:ascii="VIC" w:hAnsi="VIC"/>
          <w:sz w:val="24"/>
          <w:szCs w:val="24"/>
        </w:rPr>
        <w:t>allows an applicant to propose alternativ</w:t>
      </w:r>
      <w:r w:rsidR="00076597">
        <w:rPr>
          <w:rFonts w:ascii="VIC" w:hAnsi="VIC"/>
          <w:sz w:val="24"/>
          <w:szCs w:val="24"/>
        </w:rPr>
        <w:t xml:space="preserve">e </w:t>
      </w:r>
      <w:r w:rsidR="00EA749A">
        <w:rPr>
          <w:rFonts w:ascii="VIC" w:hAnsi="VIC"/>
          <w:sz w:val="24"/>
          <w:szCs w:val="24"/>
        </w:rPr>
        <w:t>designs</w:t>
      </w:r>
      <w:r w:rsidR="00076597">
        <w:rPr>
          <w:rFonts w:ascii="VIC" w:hAnsi="VIC"/>
          <w:sz w:val="24"/>
          <w:szCs w:val="24"/>
        </w:rPr>
        <w:t xml:space="preserve"> to meet the objective. </w:t>
      </w:r>
    </w:p>
    <w:p w14:paraId="055375EE" w14:textId="77777777" w:rsidR="007C729F" w:rsidRDefault="007C729F" w:rsidP="006C083D">
      <w:pPr>
        <w:pStyle w:val="BodyText"/>
        <w:rPr>
          <w:rFonts w:ascii="VIC" w:hAnsi="VIC"/>
          <w:i/>
          <w:sz w:val="24"/>
          <w:szCs w:val="24"/>
        </w:rPr>
      </w:pPr>
    </w:p>
    <w:p w14:paraId="23DA3720" w14:textId="0043EC17" w:rsidR="003B64B9" w:rsidRPr="00BF7B8C" w:rsidRDefault="003B64B9" w:rsidP="00A7197C">
      <w:pPr>
        <w:pStyle w:val="BodyText"/>
        <w:rPr>
          <w:rFonts w:ascii="VIC" w:hAnsi="VIC"/>
          <w:color w:val="006646" w:themeColor="accent2" w:themeTint="E6"/>
          <w:sz w:val="24"/>
          <w:szCs w:val="24"/>
        </w:rPr>
      </w:pPr>
      <w:r w:rsidRPr="00BF7B8C">
        <w:rPr>
          <w:rFonts w:ascii="VIC SemiBold" w:hAnsi="VIC SemiBold"/>
          <w:color w:val="006646" w:themeColor="accent2" w:themeTint="E6"/>
          <w:sz w:val="24"/>
          <w:szCs w:val="24"/>
        </w:rPr>
        <w:t>Biosecurity</w:t>
      </w:r>
      <w:r w:rsidR="00337FF8" w:rsidRPr="00BF7B8C">
        <w:rPr>
          <w:rFonts w:ascii="VIC SemiBold" w:hAnsi="VIC SemiBold"/>
          <w:color w:val="006646" w:themeColor="accent2" w:themeTint="E6"/>
          <w:sz w:val="24"/>
          <w:szCs w:val="24"/>
        </w:rPr>
        <w:t xml:space="preserve">: </w:t>
      </w:r>
      <w:r w:rsidR="00337FF8" w:rsidRPr="00BF7B8C">
        <w:rPr>
          <w:rFonts w:ascii="VIC" w:hAnsi="VIC"/>
          <w:color w:val="006646" w:themeColor="accent2" w:themeTint="E6"/>
          <w:sz w:val="24"/>
          <w:szCs w:val="24"/>
        </w:rPr>
        <w:t>The avian Influenza outbreak has brough</w:t>
      </w:r>
      <w:r w:rsidR="001B29CD" w:rsidRPr="00BF7B8C">
        <w:rPr>
          <w:rFonts w:ascii="VIC" w:hAnsi="VIC"/>
          <w:color w:val="006646" w:themeColor="accent2" w:themeTint="E6"/>
          <w:sz w:val="24"/>
          <w:szCs w:val="24"/>
        </w:rPr>
        <w:t>t</w:t>
      </w:r>
      <w:r w:rsidR="00337FF8" w:rsidRPr="00BF7B8C">
        <w:rPr>
          <w:rFonts w:ascii="VIC" w:hAnsi="VIC"/>
          <w:color w:val="006646" w:themeColor="accent2" w:themeTint="E6"/>
          <w:sz w:val="24"/>
          <w:szCs w:val="24"/>
        </w:rPr>
        <w:t xml:space="preserve"> biosecurity into sharp focus</w:t>
      </w:r>
      <w:r w:rsidR="002D3E1B">
        <w:rPr>
          <w:rFonts w:ascii="VIC" w:hAnsi="VIC"/>
          <w:color w:val="006646" w:themeColor="accent2" w:themeTint="E6"/>
          <w:sz w:val="24"/>
          <w:szCs w:val="24"/>
        </w:rPr>
        <w:t xml:space="preserve"> for Victoria</w:t>
      </w:r>
      <w:r w:rsidR="00337FF8" w:rsidRPr="00BF7B8C">
        <w:rPr>
          <w:rFonts w:ascii="VIC" w:hAnsi="VIC"/>
          <w:color w:val="006646" w:themeColor="accent2" w:themeTint="E6"/>
          <w:sz w:val="24"/>
          <w:szCs w:val="24"/>
        </w:rPr>
        <w:t xml:space="preserve">. </w:t>
      </w:r>
    </w:p>
    <w:p w14:paraId="21E2C347" w14:textId="75FAC92B" w:rsidR="005C5A99" w:rsidRDefault="001C1482" w:rsidP="00096270">
      <w:pPr>
        <w:pStyle w:val="BodyText"/>
        <w:rPr>
          <w:rFonts w:ascii="VIC" w:hAnsi="VIC"/>
          <w:sz w:val="24"/>
          <w:szCs w:val="24"/>
        </w:rPr>
      </w:pPr>
      <w:r w:rsidRPr="001C1482">
        <w:rPr>
          <w:rFonts w:ascii="VIC" w:hAnsi="VIC"/>
          <w:sz w:val="24"/>
          <w:szCs w:val="24"/>
        </w:rPr>
        <w:t xml:space="preserve">The recent </w:t>
      </w:r>
      <w:r w:rsidR="00F70224">
        <w:rPr>
          <w:rFonts w:ascii="VIC" w:hAnsi="VIC"/>
          <w:sz w:val="24"/>
          <w:szCs w:val="24"/>
        </w:rPr>
        <w:t xml:space="preserve">H7N3 </w:t>
      </w:r>
      <w:r w:rsidRPr="001C1482">
        <w:rPr>
          <w:rFonts w:ascii="VIC" w:hAnsi="VIC"/>
          <w:sz w:val="24"/>
          <w:szCs w:val="24"/>
        </w:rPr>
        <w:t xml:space="preserve">avian influenza outbreak in </w:t>
      </w:r>
      <w:r w:rsidR="00F70224">
        <w:rPr>
          <w:rFonts w:ascii="VIC" w:hAnsi="VIC"/>
          <w:sz w:val="24"/>
          <w:szCs w:val="24"/>
        </w:rPr>
        <w:t xml:space="preserve">a major poultry production region in </w:t>
      </w:r>
      <w:r w:rsidRPr="001C1482">
        <w:rPr>
          <w:rFonts w:ascii="VIC" w:hAnsi="VIC"/>
          <w:sz w:val="24"/>
          <w:szCs w:val="24"/>
        </w:rPr>
        <w:t>Victoria has</w:t>
      </w:r>
      <w:r w:rsidR="00F70224">
        <w:rPr>
          <w:rFonts w:ascii="VIC" w:hAnsi="VIC"/>
          <w:sz w:val="24"/>
          <w:szCs w:val="24"/>
        </w:rPr>
        <w:t xml:space="preserve"> </w:t>
      </w:r>
      <w:r w:rsidR="00CF20E7">
        <w:rPr>
          <w:rFonts w:ascii="VIC" w:hAnsi="VIC"/>
          <w:sz w:val="24"/>
          <w:szCs w:val="24"/>
        </w:rPr>
        <w:t>highlighted</w:t>
      </w:r>
      <w:r w:rsidR="00F70224">
        <w:rPr>
          <w:rFonts w:ascii="VIC" w:hAnsi="VIC"/>
          <w:sz w:val="24"/>
          <w:szCs w:val="24"/>
        </w:rPr>
        <w:t xml:space="preserve"> biosecurity risks associated with closely located intensive animal operations. </w:t>
      </w:r>
      <w:r w:rsidR="00096270" w:rsidRPr="00096270">
        <w:rPr>
          <w:rFonts w:ascii="VIC" w:hAnsi="VIC"/>
          <w:sz w:val="24"/>
          <w:szCs w:val="24"/>
        </w:rPr>
        <w:t>Biosecurity is a collective effort to prevent and manage the harms caused by pests and diseases</w:t>
      </w:r>
      <w:r w:rsidR="005C5A99">
        <w:rPr>
          <w:rFonts w:ascii="VIC" w:hAnsi="VIC"/>
          <w:sz w:val="24"/>
          <w:szCs w:val="24"/>
        </w:rPr>
        <w:t xml:space="preserve">. Farm specific biosecurity plans are critical to ensuring site specific risks, including consideration of proximity to other farms, are addressed with mitigation strategies and contingency plans in place  </w:t>
      </w:r>
    </w:p>
    <w:p w14:paraId="2A1B07E0" w14:textId="4F0570AF" w:rsidR="00565BF9" w:rsidRDefault="002D3E1B" w:rsidP="00255513">
      <w:pPr>
        <w:pStyle w:val="BodyText"/>
        <w:rPr>
          <w:rFonts w:ascii="VIC" w:hAnsi="VIC"/>
          <w:sz w:val="24"/>
          <w:szCs w:val="24"/>
        </w:rPr>
      </w:pPr>
      <w:r>
        <w:rPr>
          <w:rFonts w:ascii="VIC" w:hAnsi="VIC"/>
          <w:sz w:val="24"/>
          <w:szCs w:val="24"/>
        </w:rPr>
        <w:t xml:space="preserve">The </w:t>
      </w:r>
      <w:r w:rsidR="003675F9">
        <w:rPr>
          <w:rFonts w:ascii="VIC" w:hAnsi="VIC"/>
          <w:sz w:val="24"/>
          <w:szCs w:val="24"/>
        </w:rPr>
        <w:t>C</w:t>
      </w:r>
      <w:r w:rsidR="00036BC0">
        <w:rPr>
          <w:rFonts w:ascii="VIC" w:hAnsi="VIC"/>
          <w:sz w:val="24"/>
          <w:szCs w:val="24"/>
        </w:rPr>
        <w:t xml:space="preserve">lause </w:t>
      </w:r>
      <w:r w:rsidR="00092C0C">
        <w:rPr>
          <w:rFonts w:ascii="VIC" w:hAnsi="VIC"/>
          <w:sz w:val="24"/>
          <w:szCs w:val="24"/>
        </w:rPr>
        <w:t>requires</w:t>
      </w:r>
      <w:r w:rsidR="00A338A4">
        <w:rPr>
          <w:rFonts w:ascii="VIC" w:hAnsi="VIC"/>
          <w:sz w:val="24"/>
          <w:szCs w:val="24"/>
        </w:rPr>
        <w:t xml:space="preserve"> that </w:t>
      </w:r>
      <w:r w:rsidR="00036BC0">
        <w:rPr>
          <w:rFonts w:ascii="VIC" w:hAnsi="VIC"/>
          <w:sz w:val="24"/>
          <w:szCs w:val="24"/>
        </w:rPr>
        <w:t xml:space="preserve">a biosecurity plan is </w:t>
      </w:r>
      <w:r w:rsidR="00214D55">
        <w:rPr>
          <w:rFonts w:ascii="VIC" w:hAnsi="VIC"/>
          <w:sz w:val="24"/>
          <w:szCs w:val="24"/>
        </w:rPr>
        <w:t>maintained for all animal pr</w:t>
      </w:r>
      <w:r w:rsidR="00565BF9">
        <w:rPr>
          <w:rFonts w:ascii="VIC" w:hAnsi="VIC"/>
          <w:sz w:val="24"/>
          <w:szCs w:val="24"/>
        </w:rPr>
        <w:t xml:space="preserve">oduction facilities in Victoria. </w:t>
      </w:r>
    </w:p>
    <w:p w14:paraId="78A9A776" w14:textId="77777777" w:rsidR="000E7011" w:rsidRDefault="000E7011" w:rsidP="00255513">
      <w:pPr>
        <w:pStyle w:val="BodyText"/>
        <w:rPr>
          <w:rFonts w:ascii="VIC" w:hAnsi="VIC"/>
          <w:sz w:val="24"/>
          <w:szCs w:val="24"/>
        </w:rPr>
      </w:pPr>
    </w:p>
    <w:p w14:paraId="6B5EF4D8" w14:textId="720413C1" w:rsidR="000E7011" w:rsidRPr="005C493C" w:rsidRDefault="000E7011" w:rsidP="000E7011">
      <w:pPr>
        <w:pStyle w:val="BodyText"/>
        <w:rPr>
          <w:rFonts w:ascii="VIC SemiBold" w:hAnsi="VIC SemiBold"/>
          <w:color w:val="006646" w:themeColor="accent2" w:themeTint="E6"/>
          <w:sz w:val="24"/>
          <w:szCs w:val="24"/>
        </w:rPr>
      </w:pPr>
      <w:r w:rsidRPr="005C493C">
        <w:rPr>
          <w:rFonts w:ascii="VIC SemiBold" w:hAnsi="VIC SemiBold"/>
          <w:color w:val="006646" w:themeColor="accent2" w:themeTint="E6"/>
          <w:sz w:val="24"/>
          <w:szCs w:val="24"/>
        </w:rPr>
        <w:t xml:space="preserve">Appropriate </w:t>
      </w:r>
      <w:r>
        <w:rPr>
          <w:rFonts w:ascii="VIC SemiBold" w:hAnsi="VIC SemiBold"/>
          <w:color w:val="006646" w:themeColor="accent2" w:themeTint="E6"/>
          <w:sz w:val="24"/>
          <w:szCs w:val="24"/>
        </w:rPr>
        <w:t>g</w:t>
      </w:r>
      <w:r w:rsidRPr="005C493C">
        <w:rPr>
          <w:rFonts w:ascii="VIC SemiBold" w:hAnsi="VIC SemiBold"/>
          <w:color w:val="006646" w:themeColor="accent2" w:themeTint="E6"/>
          <w:sz w:val="24"/>
          <w:szCs w:val="24"/>
        </w:rPr>
        <w:t>uidance and support</w:t>
      </w:r>
    </w:p>
    <w:p w14:paraId="34E40119" w14:textId="5E2F41D4" w:rsidR="000E7011" w:rsidRPr="005C493C" w:rsidRDefault="000E7011" w:rsidP="000E7011">
      <w:pPr>
        <w:pStyle w:val="BodyText"/>
        <w:rPr>
          <w:rFonts w:ascii="VIC" w:hAnsi="VIC"/>
          <w:color w:val="006646" w:themeColor="accent2" w:themeTint="E6"/>
          <w:sz w:val="24"/>
          <w:szCs w:val="24"/>
        </w:rPr>
      </w:pPr>
      <w:r w:rsidRPr="005C493C">
        <w:rPr>
          <w:rFonts w:ascii="VIC" w:hAnsi="VIC"/>
          <w:color w:val="006646" w:themeColor="accent2" w:themeTint="E6"/>
          <w:sz w:val="24"/>
          <w:szCs w:val="24"/>
        </w:rPr>
        <w:t xml:space="preserve">Given the complexity </w:t>
      </w:r>
      <w:r w:rsidR="00197FC8">
        <w:rPr>
          <w:rFonts w:ascii="VIC" w:hAnsi="VIC"/>
          <w:color w:val="006646" w:themeColor="accent2" w:themeTint="E6"/>
          <w:sz w:val="24"/>
          <w:szCs w:val="24"/>
        </w:rPr>
        <w:t xml:space="preserve">of the </w:t>
      </w:r>
      <w:r w:rsidRPr="005C493C">
        <w:rPr>
          <w:rFonts w:ascii="VIC" w:hAnsi="VIC"/>
          <w:color w:val="006646" w:themeColor="accent2" w:themeTint="E6"/>
          <w:sz w:val="24"/>
          <w:szCs w:val="24"/>
        </w:rPr>
        <w:t xml:space="preserve">reforms, </w:t>
      </w:r>
      <w:r>
        <w:rPr>
          <w:rFonts w:ascii="VIC" w:hAnsi="VIC"/>
          <w:color w:val="006646" w:themeColor="accent2" w:themeTint="E6"/>
          <w:sz w:val="24"/>
          <w:szCs w:val="24"/>
        </w:rPr>
        <w:t xml:space="preserve">the feedback identified that </w:t>
      </w:r>
      <w:r w:rsidRPr="005C493C">
        <w:rPr>
          <w:rFonts w:ascii="VIC" w:hAnsi="VIC"/>
          <w:color w:val="006646" w:themeColor="accent2" w:themeTint="E6"/>
          <w:sz w:val="24"/>
          <w:szCs w:val="24"/>
        </w:rPr>
        <w:t xml:space="preserve">appropriate guidance will be needed to support planners and planning permit applicants to navigate and interpret the regulations following their introduction. </w:t>
      </w:r>
    </w:p>
    <w:p w14:paraId="2A0AF506" w14:textId="2F55168D" w:rsidR="000E7011" w:rsidRPr="00DC548D" w:rsidRDefault="000E7011" w:rsidP="000E7011">
      <w:pPr>
        <w:pStyle w:val="BodyText"/>
        <w:rPr>
          <w:rFonts w:ascii="VIC" w:hAnsi="VIC"/>
          <w:sz w:val="24"/>
          <w:szCs w:val="24"/>
        </w:rPr>
      </w:pPr>
      <w:r w:rsidRPr="00DC548D">
        <w:rPr>
          <w:rFonts w:ascii="VIC" w:hAnsi="VIC"/>
          <w:sz w:val="24"/>
          <w:szCs w:val="24"/>
        </w:rPr>
        <w:t xml:space="preserve">Agriculture Victoria is developing detailed user guidelines to support the roll out of the Clause. </w:t>
      </w:r>
      <w:r w:rsidRPr="00DC548D">
        <w:rPr>
          <w:rFonts w:ascii="VIC" w:eastAsiaTheme="minorHAnsi" w:hAnsi="VIC" w:cs="VIC-SemiBold"/>
          <w:color w:val="000000" w:themeColor="text1"/>
          <w:sz w:val="24"/>
          <w:szCs w:val="24"/>
          <w:lang w:val="en-US" w:eastAsia="en-US"/>
        </w:rPr>
        <w:t>The Victorian Animal Production Guidelines will</w:t>
      </w:r>
      <w:r>
        <w:rPr>
          <w:rFonts w:ascii="VIC" w:eastAsiaTheme="minorHAnsi" w:hAnsi="VIC" w:cs="VIC-SemiBold"/>
          <w:color w:val="000000" w:themeColor="text1"/>
          <w:sz w:val="24"/>
          <w:szCs w:val="24"/>
          <w:lang w:val="en-US" w:eastAsia="en-US"/>
        </w:rPr>
        <w:t xml:space="preserve"> provide additional information,</w:t>
      </w:r>
      <w:r w:rsidRPr="00DC548D">
        <w:rPr>
          <w:rFonts w:ascii="VIC" w:eastAsiaTheme="minorHAnsi" w:hAnsi="VIC" w:cs="VIC-SemiBold"/>
          <w:color w:val="000000" w:themeColor="text1"/>
          <w:sz w:val="24"/>
          <w:szCs w:val="24"/>
          <w:lang w:val="en-US" w:eastAsia="en-US"/>
        </w:rPr>
        <w:t xml:space="preserve"> </w:t>
      </w:r>
      <w:r>
        <w:rPr>
          <w:rFonts w:ascii="VIC" w:eastAsiaTheme="minorHAnsi" w:hAnsi="VIC" w:cs="VIC-SemiBold"/>
          <w:color w:val="000000" w:themeColor="text1"/>
          <w:sz w:val="24"/>
          <w:szCs w:val="24"/>
          <w:lang w:val="en-US" w:eastAsia="en-US"/>
        </w:rPr>
        <w:t xml:space="preserve">a </w:t>
      </w:r>
      <w:r w:rsidRPr="00DC548D">
        <w:rPr>
          <w:rFonts w:ascii="VIC" w:eastAsiaTheme="minorHAnsi" w:hAnsi="VIC" w:cs="VIC-SemiBold"/>
          <w:color w:val="000000" w:themeColor="text1"/>
          <w:sz w:val="24"/>
          <w:szCs w:val="24"/>
          <w:lang w:val="en-US" w:eastAsia="en-US"/>
        </w:rPr>
        <w:t>common interpretation of the objectives and approved measures in the Clause and guidance for applicants, planners and the community.</w:t>
      </w:r>
    </w:p>
    <w:p w14:paraId="0166B1F6" w14:textId="6E4EDF82" w:rsidR="000E7011" w:rsidRPr="00DC548D" w:rsidRDefault="000E7011" w:rsidP="000E7011">
      <w:pPr>
        <w:pStyle w:val="BodyText"/>
        <w:rPr>
          <w:rFonts w:ascii="VIC" w:hAnsi="VIC"/>
          <w:sz w:val="24"/>
          <w:szCs w:val="24"/>
        </w:rPr>
      </w:pPr>
      <w:r w:rsidRPr="00DC548D">
        <w:rPr>
          <w:rFonts w:ascii="VIC" w:hAnsi="VIC"/>
          <w:sz w:val="24"/>
          <w:szCs w:val="24"/>
        </w:rPr>
        <w:t xml:space="preserve">Agriculture Victoria’s Planning </w:t>
      </w:r>
      <w:r>
        <w:rPr>
          <w:rFonts w:ascii="VIC" w:hAnsi="VIC"/>
          <w:sz w:val="24"/>
          <w:szCs w:val="24"/>
        </w:rPr>
        <w:t xml:space="preserve">and </w:t>
      </w:r>
      <w:r w:rsidRPr="00DC548D">
        <w:rPr>
          <w:rFonts w:ascii="VIC" w:hAnsi="VIC"/>
          <w:sz w:val="24"/>
          <w:szCs w:val="24"/>
        </w:rPr>
        <w:t>Advisory Service will also be made available to assist council planners</w:t>
      </w:r>
      <w:r>
        <w:rPr>
          <w:rFonts w:ascii="VIC" w:hAnsi="VIC"/>
          <w:sz w:val="24"/>
          <w:szCs w:val="24"/>
        </w:rPr>
        <w:t xml:space="preserve">, </w:t>
      </w:r>
      <w:r w:rsidRPr="00DC548D">
        <w:rPr>
          <w:rFonts w:ascii="VIC" w:hAnsi="VIC"/>
          <w:sz w:val="24"/>
          <w:szCs w:val="24"/>
        </w:rPr>
        <w:t>planning applicants</w:t>
      </w:r>
      <w:r>
        <w:rPr>
          <w:rFonts w:ascii="VIC" w:hAnsi="VIC"/>
          <w:sz w:val="24"/>
          <w:szCs w:val="24"/>
        </w:rPr>
        <w:t xml:space="preserve"> and community members</w:t>
      </w:r>
      <w:r w:rsidRPr="00DC548D">
        <w:rPr>
          <w:rFonts w:ascii="VIC" w:hAnsi="VIC"/>
          <w:sz w:val="24"/>
          <w:szCs w:val="24"/>
        </w:rPr>
        <w:t xml:space="preserve"> to navigate the planning permit process for agricultural developments.</w:t>
      </w:r>
    </w:p>
    <w:p w14:paraId="5BC5E87B" w14:textId="77777777" w:rsidR="000E7011" w:rsidRPr="00DC548D" w:rsidRDefault="000E7011" w:rsidP="000E7011">
      <w:pPr>
        <w:pStyle w:val="BodyText"/>
        <w:rPr>
          <w:rFonts w:ascii="VIC" w:hAnsi="VIC"/>
          <w:sz w:val="24"/>
          <w:szCs w:val="24"/>
        </w:rPr>
      </w:pPr>
      <w:r w:rsidRPr="00DC548D">
        <w:rPr>
          <w:rFonts w:ascii="VIC" w:hAnsi="VIC"/>
          <w:sz w:val="24"/>
          <w:szCs w:val="24"/>
        </w:rPr>
        <w:t xml:space="preserve">The </w:t>
      </w:r>
      <w:r>
        <w:rPr>
          <w:rFonts w:ascii="VIC" w:hAnsi="VIC"/>
          <w:sz w:val="24"/>
          <w:szCs w:val="24"/>
        </w:rPr>
        <w:t xml:space="preserve">Planning and </w:t>
      </w:r>
      <w:r w:rsidRPr="00DC548D">
        <w:rPr>
          <w:rFonts w:ascii="VIC" w:hAnsi="VIC"/>
          <w:sz w:val="24"/>
          <w:szCs w:val="24"/>
        </w:rPr>
        <w:t xml:space="preserve">Advisory Service consists of a small team of advisors with specialist knowledge of Victorian agricultural farming systems and planning regulation.  </w:t>
      </w:r>
    </w:p>
    <w:p w14:paraId="5274A6C7" w14:textId="77777777" w:rsidR="000E7011" w:rsidRPr="00DC548D" w:rsidRDefault="000E7011" w:rsidP="000E7011">
      <w:pPr>
        <w:pStyle w:val="BodyText"/>
        <w:rPr>
          <w:rFonts w:ascii="VIC" w:hAnsi="VIC"/>
          <w:sz w:val="24"/>
          <w:szCs w:val="24"/>
        </w:rPr>
      </w:pPr>
      <w:r w:rsidRPr="00DC548D">
        <w:rPr>
          <w:rFonts w:ascii="VIC" w:hAnsi="VIC"/>
          <w:sz w:val="24"/>
          <w:szCs w:val="24"/>
        </w:rPr>
        <w:t>The service provides advice to council planners and agricultural landholders on planning rules and requirements for the establishment of a new agricultural development or expansion of an existing agricultural business.</w:t>
      </w:r>
    </w:p>
    <w:p w14:paraId="602EFB67" w14:textId="77777777" w:rsidR="000E7011" w:rsidRPr="00DC548D" w:rsidRDefault="000E7011" w:rsidP="000E7011">
      <w:pPr>
        <w:pStyle w:val="BodyText"/>
        <w:rPr>
          <w:rFonts w:ascii="VIC" w:hAnsi="VIC"/>
          <w:sz w:val="24"/>
          <w:szCs w:val="24"/>
        </w:rPr>
      </w:pPr>
      <w:r w:rsidRPr="00DC548D">
        <w:rPr>
          <w:rFonts w:ascii="VIC" w:hAnsi="VIC"/>
          <w:sz w:val="24"/>
          <w:szCs w:val="24"/>
        </w:rPr>
        <w:lastRenderedPageBreak/>
        <w:t>Additional support is available via the Agriculture Victoria Planning Hub which contains content on industry productions systems.</w:t>
      </w:r>
    </w:p>
    <w:p w14:paraId="2631A3AF" w14:textId="495BA705" w:rsidR="006A08CC" w:rsidRPr="004D7CCD" w:rsidRDefault="000E7011" w:rsidP="004D7CCD">
      <w:pPr>
        <w:pStyle w:val="BodyText"/>
        <w:rPr>
          <w:rFonts w:ascii="VIC" w:hAnsi="VIC"/>
          <w:sz w:val="24"/>
          <w:szCs w:val="24"/>
        </w:rPr>
      </w:pPr>
      <w:hyperlink r:id="rId41" w:history="1">
        <w:r w:rsidRPr="00DC548D">
          <w:rPr>
            <w:rStyle w:val="Hyperlink"/>
            <w:rFonts w:ascii="VIC" w:hAnsi="VIC"/>
            <w:sz w:val="24"/>
            <w:szCs w:val="24"/>
            <w:lang w:val="en-US"/>
          </w:rPr>
          <w:t>Planning and farm development | Farm management | Agriculture Victoria</w:t>
        </w:r>
      </w:hyperlink>
    </w:p>
    <w:sectPr w:rsidR="006A08CC" w:rsidRPr="004D7CCD" w:rsidSect="00B578D1">
      <w:headerReference w:type="default" r:id="rId42"/>
      <w:footerReference w:type="even" r:id="rId43"/>
      <w:footerReference w:type="default" r:id="rId44"/>
      <w:footerReference w:type="first" r:id="rId45"/>
      <w:pgSz w:w="11900" w:h="16840"/>
      <w:pgMar w:top="1701" w:right="1134" w:bottom="993"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ECC4C" w14:textId="77777777" w:rsidR="00704CD9" w:rsidRDefault="00704CD9" w:rsidP="008954B2">
      <w:r>
        <w:separator/>
      </w:r>
    </w:p>
  </w:endnote>
  <w:endnote w:type="continuationSeparator" w:id="0">
    <w:p w14:paraId="3D3BF8C0" w14:textId="77777777" w:rsidR="00704CD9" w:rsidRDefault="00704CD9" w:rsidP="008954B2">
      <w:r>
        <w:continuationSeparator/>
      </w:r>
    </w:p>
  </w:endnote>
  <w:endnote w:type="continuationNotice" w:id="1">
    <w:p w14:paraId="08A5520F" w14:textId="77777777" w:rsidR="00704CD9" w:rsidRDefault="00704C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IC SemiBold">
    <w:panose1 w:val="00000700000000000000"/>
    <w:charset w:val="00"/>
    <w:family w:val="auto"/>
    <w:pitch w:val="variable"/>
    <w:sig w:usb0="00000007" w:usb1="00000000" w:usb2="00000000" w:usb3="00000000" w:csb0="00000093" w:csb1="00000000"/>
  </w:font>
  <w:font w:name="VIC-SemiBold">
    <w:altName w:val="VIC"/>
    <w:panose1 w:val="00000000000000000000"/>
    <w:charset w:val="00"/>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
    <w:altName w:val="VIC"/>
    <w:panose1 w:val="00000500000000000000"/>
    <w:charset w:val="00"/>
    <w:family w:val="auto"/>
    <w:pitch w:val="variable"/>
    <w:sig w:usb0="00000007" w:usb1="00000000" w:usb2="00000000" w:usb3="00000000" w:csb0="00000093" w:csb1="00000000"/>
  </w:font>
  <w:font w:name="VIC-ExtraLight">
    <w:altName w:val="Calibri"/>
    <w:panose1 w:val="00000000000000000000"/>
    <w:charset w:val="00"/>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5D5B0" w14:textId="368FB416" w:rsidR="00CC6E7E" w:rsidRDefault="00C92CB9" w:rsidP="005D5FD1">
    <w:pPr>
      <w:framePr w:wrap="none" w:vAnchor="text" w:hAnchor="margin" w:y="1"/>
      <w:rPr>
        <w:rStyle w:val="PageNumber"/>
      </w:rPr>
    </w:pPr>
    <w:r>
      <w:rPr>
        <w:noProof/>
      </w:rPr>
      <mc:AlternateContent>
        <mc:Choice Requires="wps">
          <w:drawing>
            <wp:anchor distT="0" distB="0" distL="0" distR="0" simplePos="0" relativeHeight="251658255" behindDoc="0" locked="0" layoutInCell="1" allowOverlap="1" wp14:anchorId="41FC79CC" wp14:editId="789B7AC1">
              <wp:simplePos x="635" y="635"/>
              <wp:positionH relativeFrom="page">
                <wp:align>center</wp:align>
              </wp:positionH>
              <wp:positionV relativeFrom="page">
                <wp:align>bottom</wp:align>
              </wp:positionV>
              <wp:extent cx="551815" cy="330200"/>
              <wp:effectExtent l="0" t="0" r="635" b="0"/>
              <wp:wrapNone/>
              <wp:docPr id="58270178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08E495E" w14:textId="2DA17FA1"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FC79CC" id="_x0000_t202" coordsize="21600,21600" o:spt="202" path="m,l,21600r21600,l21600,xe">
              <v:stroke joinstyle="miter"/>
              <v:path gradientshapeok="t" o:connecttype="rect"/>
            </v:shapetype>
            <v:shape id="Text Box 13" o:spid="_x0000_s1029" type="#_x0000_t202" alt="OFFICIAL" style="position:absolute;margin-left:0;margin-top:0;width:43.45pt;height:26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408E495E" w14:textId="2DA17FA1"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62E36427" w14:textId="77777777" w:rsidR="00CC6E7E" w:rsidRDefault="00CC6E7E" w:rsidP="005D5FD1">
    <w:pP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73C1C" w14:textId="4F7517EB" w:rsidR="00C92CB9" w:rsidRDefault="00C92CB9">
    <w:pPr>
      <w:pStyle w:val="Footer"/>
    </w:pPr>
    <w:r>
      <w:rPr>
        <w:noProof/>
      </w:rPr>
      <mc:AlternateContent>
        <mc:Choice Requires="wps">
          <w:drawing>
            <wp:anchor distT="0" distB="0" distL="0" distR="0" simplePos="0" relativeHeight="251658258" behindDoc="0" locked="0" layoutInCell="1" allowOverlap="1" wp14:anchorId="5A238130" wp14:editId="2F1B48B5">
              <wp:simplePos x="635" y="635"/>
              <wp:positionH relativeFrom="page">
                <wp:align>center</wp:align>
              </wp:positionH>
              <wp:positionV relativeFrom="page">
                <wp:align>bottom</wp:align>
              </wp:positionV>
              <wp:extent cx="551815" cy="330200"/>
              <wp:effectExtent l="0" t="0" r="635" b="0"/>
              <wp:wrapNone/>
              <wp:docPr id="837578413"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962416F" w14:textId="6974F01A"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238130" id="_x0000_t202" coordsize="21600,21600" o:spt="202" path="m,l,21600r21600,l21600,xe">
              <v:stroke joinstyle="miter"/>
              <v:path gradientshapeok="t" o:connecttype="rect"/>
            </v:shapetype>
            <v:shape id="Text Box 22" o:spid="_x0000_s1044" type="#_x0000_t202" alt="OFFICIAL" style="position:absolute;margin-left:0;margin-top:0;width:43.45pt;height:26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8EZmjDgIAAB0E&#10;AAAOAAAAAAAAAAAAAAAAAC4CAABkcnMvZTJvRG9jLnhtbFBLAQItABQABgAIAAAAIQDxZ+VZ2gAA&#10;AAMBAAAPAAAAAAAAAAAAAAAAAGgEAABkcnMvZG93bnJldi54bWxQSwUGAAAAAAQABADzAAAAbwUA&#10;AAAA&#10;" filled="f" stroked="f">
              <v:textbox style="mso-fit-shape-to-text:t" inset="0,0,0,15pt">
                <w:txbxContent>
                  <w:p w14:paraId="1962416F" w14:textId="6974F01A"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995779"/>
      <w:docPartObj>
        <w:docPartGallery w:val="Page Numbers (Bottom of Page)"/>
        <w:docPartUnique/>
      </w:docPartObj>
    </w:sdtPr>
    <w:sdtEndPr>
      <w:rPr>
        <w:noProof/>
      </w:rPr>
    </w:sdtEndPr>
    <w:sdtContent>
      <w:p w14:paraId="617A61C4" w14:textId="2EBF33F6" w:rsidR="00656C85" w:rsidRDefault="00656C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A91EA1" w14:textId="3CEF56AE" w:rsidR="00C92CB9" w:rsidRDefault="00C92CB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BB5C8" w14:textId="412BADE0" w:rsidR="00C92CB9" w:rsidRDefault="00C92CB9">
    <w:pPr>
      <w:pStyle w:val="Footer"/>
    </w:pPr>
    <w:r>
      <w:rPr>
        <w:noProof/>
      </w:rPr>
      <mc:AlternateContent>
        <mc:Choice Requires="wps">
          <w:drawing>
            <wp:anchor distT="0" distB="0" distL="0" distR="0" simplePos="0" relativeHeight="251658257" behindDoc="0" locked="0" layoutInCell="1" allowOverlap="1" wp14:anchorId="43BA4124" wp14:editId="0E04BEF6">
              <wp:simplePos x="635" y="635"/>
              <wp:positionH relativeFrom="page">
                <wp:align>center</wp:align>
              </wp:positionH>
              <wp:positionV relativeFrom="page">
                <wp:align>bottom</wp:align>
              </wp:positionV>
              <wp:extent cx="551815" cy="330200"/>
              <wp:effectExtent l="0" t="0" r="635" b="0"/>
              <wp:wrapNone/>
              <wp:docPr id="894314576"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437B05C" w14:textId="1775A279"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BA4124" id="_x0000_t202" coordsize="21600,21600" o:spt="202" path="m,l,21600r21600,l21600,xe">
              <v:stroke joinstyle="miter"/>
              <v:path gradientshapeok="t" o:connecttype="rect"/>
            </v:shapetype>
            <v:shape id="Text Box 21" o:spid="_x0000_s1045" type="#_x0000_t202" alt="OFFICIAL" style="position:absolute;margin-left:0;margin-top:0;width:43.45pt;height:26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W0GAlDgIAAB0E&#10;AAAOAAAAAAAAAAAAAAAAAC4CAABkcnMvZTJvRG9jLnhtbFBLAQItABQABgAIAAAAIQDxZ+VZ2gAA&#10;AAMBAAAPAAAAAAAAAAAAAAAAAGgEAABkcnMvZG93bnJldi54bWxQSwUGAAAAAAQABADzAAAAbwUA&#10;AAAA&#10;" filled="f" stroked="f">
              <v:textbox style="mso-fit-shape-to-text:t" inset="0,0,0,15pt">
                <w:txbxContent>
                  <w:p w14:paraId="7437B05C" w14:textId="1775A279"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373D3" w14:textId="3113971C" w:rsidR="00CC6E7E" w:rsidRDefault="00C92CB9" w:rsidP="00BD601F">
    <w:pPr>
      <w:tabs>
        <w:tab w:val="left" w:pos="1420"/>
      </w:tabs>
      <w:ind w:right="360"/>
    </w:pPr>
    <w:r>
      <w:rPr>
        <w:noProof/>
      </w:rPr>
      <mc:AlternateContent>
        <mc:Choice Requires="wps">
          <w:drawing>
            <wp:anchor distT="0" distB="0" distL="0" distR="0" simplePos="0" relativeHeight="251658256" behindDoc="0" locked="0" layoutInCell="1" allowOverlap="1" wp14:anchorId="5798CF08" wp14:editId="04A0E503">
              <wp:simplePos x="720725" y="10297795"/>
              <wp:positionH relativeFrom="page">
                <wp:align>center</wp:align>
              </wp:positionH>
              <wp:positionV relativeFrom="page">
                <wp:align>bottom</wp:align>
              </wp:positionV>
              <wp:extent cx="551815" cy="330200"/>
              <wp:effectExtent l="0" t="0" r="635" b="0"/>
              <wp:wrapNone/>
              <wp:docPr id="109585264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6CB8D5C5" w14:textId="09EDE712"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98CF08" id="_x0000_t202" coordsize="21600,21600" o:spt="202" path="m,l,21600r21600,l21600,xe">
              <v:stroke joinstyle="miter"/>
              <v:path gradientshapeok="t" o:connecttype="rect"/>
            </v:shapetype>
            <v:shape id="Text Box 14" o:spid="_x0000_s1030" type="#_x0000_t202" alt="OFFICIAL" style="position:absolute;margin-left:0;margin-top:0;width:43.45pt;height:26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6CB8D5C5" w14:textId="09EDE712"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v:textbox>
              <w10:wrap anchorx="page" anchory="page"/>
            </v:shape>
          </w:pict>
        </mc:Fallback>
      </mc:AlternateContent>
    </w:r>
    <w:r w:rsidR="006A08CC">
      <w:rPr>
        <w:noProof/>
      </w:rPr>
      <mc:AlternateContent>
        <mc:Choice Requires="wps">
          <w:drawing>
            <wp:anchor distT="0" distB="0" distL="114300" distR="114300" simplePos="0" relativeHeight="251658250" behindDoc="0" locked="0" layoutInCell="0" allowOverlap="1" wp14:anchorId="6E94CB77" wp14:editId="188BC4B7">
              <wp:simplePos x="0" y="0"/>
              <wp:positionH relativeFrom="page">
                <wp:align>center</wp:align>
              </wp:positionH>
              <wp:positionV relativeFrom="page">
                <wp:align>bottom</wp:align>
              </wp:positionV>
              <wp:extent cx="7772400" cy="442595"/>
              <wp:effectExtent l="0" t="0" r="0" b="14605"/>
              <wp:wrapNone/>
              <wp:docPr id="12" name="Text Box 12"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150C86" w14:textId="09885060" w:rsidR="006A08CC" w:rsidRPr="006A08CC" w:rsidRDefault="006A08CC" w:rsidP="006A08CC">
                          <w:pPr>
                            <w:spacing w:after="0"/>
                            <w:jc w:val="center"/>
                            <w:rPr>
                              <w:rFonts w:cs="Arial"/>
                              <w:color w:val="000000"/>
                            </w:rPr>
                          </w:pPr>
                          <w:r w:rsidRPr="006A08CC">
                            <w:rPr>
                              <w:rFonts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E94CB77" id="Text Box 12" o:spid="_x0000_s1031" type="#_x0000_t202" alt="{&quot;HashCode&quot;:376260202,&quot;Height&quot;:9999999.0,&quot;Width&quot;:9999999.0,&quot;Placement&quot;:&quot;Footer&quot;,&quot;Index&quot;:&quot;Primary&quot;,&quot;Section&quot;:1,&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26150C86" w14:textId="09885060" w:rsidR="006A08CC" w:rsidRPr="006A08CC" w:rsidRDefault="006A08CC" w:rsidP="006A08CC">
                    <w:pPr>
                      <w:spacing w:after="0"/>
                      <w:jc w:val="center"/>
                      <w:rPr>
                        <w:rFonts w:cs="Arial"/>
                        <w:color w:val="000000"/>
                      </w:rPr>
                    </w:pPr>
                    <w:r w:rsidRPr="006A08CC">
                      <w:rPr>
                        <w:rFonts w:cs="Arial"/>
                        <w:color w:val="000000"/>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AA528" w14:textId="3060D678" w:rsidR="0009270D" w:rsidRDefault="00C92CB9">
    <w:pPr>
      <w:pStyle w:val="Footer"/>
    </w:pPr>
    <w:r>
      <w:rPr>
        <w:noProof/>
      </w:rPr>
      <mc:AlternateContent>
        <mc:Choice Requires="wps">
          <w:drawing>
            <wp:anchor distT="0" distB="0" distL="0" distR="0" simplePos="0" relativeHeight="251658254" behindDoc="0" locked="0" layoutInCell="1" allowOverlap="1" wp14:anchorId="0E1086D9" wp14:editId="1725B647">
              <wp:simplePos x="720725" y="10027920"/>
              <wp:positionH relativeFrom="page">
                <wp:align>center</wp:align>
              </wp:positionH>
              <wp:positionV relativeFrom="page">
                <wp:align>bottom</wp:align>
              </wp:positionV>
              <wp:extent cx="551815" cy="330200"/>
              <wp:effectExtent l="0" t="0" r="635" b="0"/>
              <wp:wrapNone/>
              <wp:docPr id="114204292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E1732B5" w14:textId="7B00FF53"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1086D9" id="_x0000_t202" coordsize="21600,21600" o:spt="202" path="m,l,21600r21600,l21600,xe">
              <v:stroke joinstyle="miter"/>
              <v:path gradientshapeok="t" o:connecttype="rect"/>
            </v:shapetype>
            <v:shape id="_x0000_s1033" type="#_x0000_t202" alt="OFFICIAL" style="position:absolute;margin-left:0;margin-top:0;width:43.45pt;height:26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1E1732B5" w14:textId="7B00FF53"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v:textbox>
              <w10:wrap anchorx="page" anchory="page"/>
            </v:shape>
          </w:pict>
        </mc:Fallback>
      </mc:AlternateContent>
    </w:r>
    <w:r w:rsidR="006A08CC">
      <w:rPr>
        <w:noProof/>
      </w:rPr>
      <mc:AlternateContent>
        <mc:Choice Requires="wps">
          <w:drawing>
            <wp:anchor distT="0" distB="0" distL="114300" distR="114300" simplePos="0" relativeHeight="251658251" behindDoc="0" locked="0" layoutInCell="0" allowOverlap="1" wp14:anchorId="53EDE58C" wp14:editId="1655FAE5">
              <wp:simplePos x="0" y="0"/>
              <wp:positionH relativeFrom="page">
                <wp:align>center</wp:align>
              </wp:positionH>
              <wp:positionV relativeFrom="page">
                <wp:align>bottom</wp:align>
              </wp:positionV>
              <wp:extent cx="7772400" cy="442595"/>
              <wp:effectExtent l="0" t="0" r="0" b="14605"/>
              <wp:wrapNone/>
              <wp:docPr id="14" name="Text Box 14"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3EBED" w14:textId="12A78B42" w:rsidR="006A08CC" w:rsidRPr="006A08CC" w:rsidRDefault="006A08CC" w:rsidP="006A08CC">
                          <w:pPr>
                            <w:spacing w:after="0"/>
                            <w:jc w:val="center"/>
                            <w:rPr>
                              <w:rFonts w:cs="Arial"/>
                              <w:color w:val="000000"/>
                            </w:rPr>
                          </w:pPr>
                          <w:r w:rsidRPr="006A08CC">
                            <w:rPr>
                              <w:rFonts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3EDE58C" id="_x0000_s1034" type="#_x0000_t202" alt="{&quot;HashCode&quot;:376260202,&quot;Height&quot;:9999999.0,&quot;Width&quot;:9999999.0,&quot;Placement&quot;:&quot;Footer&quot;,&quot;Index&quot;:&quot;FirstPage&quot;,&quot;Section&quot;:1,&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6263EBED" w14:textId="12A78B42" w:rsidR="006A08CC" w:rsidRPr="006A08CC" w:rsidRDefault="006A08CC" w:rsidP="006A08CC">
                    <w:pPr>
                      <w:spacing w:after="0"/>
                      <w:jc w:val="center"/>
                      <w:rPr>
                        <w:rFonts w:cs="Arial"/>
                        <w:color w:val="000000"/>
                      </w:rPr>
                    </w:pPr>
                    <w:r w:rsidRPr="006A08CC">
                      <w:rPr>
                        <w:rFonts w:cs="Arial"/>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AAFAF" w14:textId="6213AA2E" w:rsidR="00C92CB9" w:rsidRDefault="00C92CB9">
    <w:pPr>
      <w:pStyle w:val="Footer"/>
    </w:pPr>
    <w:r>
      <w:rPr>
        <w:noProof/>
      </w:rPr>
      <mc:AlternateContent>
        <mc:Choice Requires="wps">
          <w:drawing>
            <wp:anchor distT="0" distB="0" distL="0" distR="0" simplePos="0" relativeHeight="251658246" behindDoc="0" locked="0" layoutInCell="1" allowOverlap="1" wp14:anchorId="277492C2" wp14:editId="75E7583C">
              <wp:simplePos x="635" y="635"/>
              <wp:positionH relativeFrom="page">
                <wp:align>center</wp:align>
              </wp:positionH>
              <wp:positionV relativeFrom="page">
                <wp:align>bottom</wp:align>
              </wp:positionV>
              <wp:extent cx="551815" cy="330200"/>
              <wp:effectExtent l="0" t="0" r="635" b="0"/>
              <wp:wrapNone/>
              <wp:docPr id="845303633"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18907A0" w14:textId="10F66B7B"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492C2" id="_x0000_t202" coordsize="21600,21600" o:spt="202" path="m,l,21600r21600,l21600,xe">
              <v:stroke joinstyle="miter"/>
              <v:path gradientshapeok="t" o:connecttype="rect"/>
            </v:shapetype>
            <v:shape id="_x0000_s1036" type="#_x0000_t202" alt="OFFICIAL" style="position:absolute;margin-left:0;margin-top:0;width:43.45pt;height:26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HeC0fENAgAAHAQA&#10;AA4AAAAAAAAAAAAAAAAALgIAAGRycy9lMm9Eb2MueG1sUEsBAi0AFAAGAAgAAAAhAPFn5VnaAAAA&#10;AwEAAA8AAAAAAAAAAAAAAAAAZwQAAGRycy9kb3ducmV2LnhtbFBLBQYAAAAABAAEAPMAAABuBQAA&#10;AAA=&#10;" filled="f" stroked="f">
              <v:textbox style="mso-fit-shape-to-text:t" inset="0,0,0,15pt">
                <w:txbxContent>
                  <w:p w14:paraId="518907A0" w14:textId="10F66B7B"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17D7" w14:textId="2C2F54A2" w:rsidR="00C92CB9" w:rsidRDefault="00C92CB9">
    <w:pPr>
      <w:pStyle w:val="Footer"/>
    </w:pPr>
    <w:r>
      <w:rPr>
        <w:noProof/>
      </w:rPr>
      <mc:AlternateContent>
        <mc:Choice Requires="wps">
          <w:drawing>
            <wp:anchor distT="0" distB="0" distL="0" distR="0" simplePos="0" relativeHeight="251658259" behindDoc="0" locked="0" layoutInCell="1" allowOverlap="1" wp14:anchorId="2ECEA883" wp14:editId="502055E7">
              <wp:simplePos x="720725" y="10297795"/>
              <wp:positionH relativeFrom="page">
                <wp:align>center</wp:align>
              </wp:positionH>
              <wp:positionV relativeFrom="page">
                <wp:align>bottom</wp:align>
              </wp:positionV>
              <wp:extent cx="551815" cy="330200"/>
              <wp:effectExtent l="0" t="0" r="635" b="0"/>
              <wp:wrapNone/>
              <wp:docPr id="178110579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62F7B565" w14:textId="4DF6814C" w:rsidR="00C92CB9" w:rsidRPr="00C92CB9" w:rsidRDefault="00C92CB9" w:rsidP="00C92CB9">
                          <w:pPr>
                            <w:spacing w:after="0"/>
                            <w:rPr>
                              <w:rFonts w:ascii="Calibri" w:eastAsia="Calibri" w:hAnsi="Calibri" w:cs="Calibri"/>
                              <w:noProof/>
                              <w:color w:val="000000"/>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CEA883" id="_x0000_t202" coordsize="21600,21600" o:spt="202" path="m,l,21600r21600,l21600,xe">
              <v:stroke joinstyle="miter"/>
              <v:path gradientshapeok="t" o:connecttype="rect"/>
            </v:shapetype>
            <v:shape id="_x0000_s1037" type="#_x0000_t202" alt="OFFICIAL" style="position:absolute;margin-left:0;margin-top:0;width:43.45pt;height:26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" filled="f" stroked="f">
              <v:textbox style="mso-fit-shape-to-text:t" inset="0,0,0,15pt">
                <w:txbxContent>
                  <w:p w14:paraId="62F7B565" w14:textId="4DF6814C" w:rsidR="00C92CB9" w:rsidRPr="00C92CB9" w:rsidRDefault="00C92CB9" w:rsidP="00C92CB9">
                    <w:pPr>
                      <w:spacing w:after="0"/>
                      <w:rPr>
                        <w:rFonts w:ascii="Calibri" w:eastAsia="Calibri" w:hAnsi="Calibri" w:cs="Calibri"/>
                        <w:noProof/>
                        <w:color w:val="000000"/>
                        <w:szCs w:val="24"/>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F626F" w14:textId="59E52123" w:rsidR="00C92CB9" w:rsidRDefault="00C92CB9">
    <w:pPr>
      <w:pStyle w:val="Footer"/>
    </w:pPr>
    <w:r>
      <w:rPr>
        <w:noProof/>
      </w:rPr>
      <mc:AlternateContent>
        <mc:Choice Requires="wps">
          <w:drawing>
            <wp:anchor distT="0" distB="0" distL="0" distR="0" simplePos="0" relativeHeight="251658244" behindDoc="0" locked="0" layoutInCell="1" allowOverlap="1" wp14:anchorId="46351B19" wp14:editId="72B2427A">
              <wp:simplePos x="635" y="635"/>
              <wp:positionH relativeFrom="page">
                <wp:align>center</wp:align>
              </wp:positionH>
              <wp:positionV relativeFrom="page">
                <wp:align>bottom</wp:align>
              </wp:positionV>
              <wp:extent cx="551815" cy="330200"/>
              <wp:effectExtent l="0" t="0" r="635" b="0"/>
              <wp:wrapNone/>
              <wp:docPr id="2094501629"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0E26C675" w14:textId="00982ACF"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351B19" id="_x0000_t202" coordsize="21600,21600" o:spt="202" path="m,l,21600r21600,l21600,xe">
              <v:stroke joinstyle="miter"/>
              <v:path gradientshapeok="t" o:connecttype="rect"/>
            </v:shapetype>
            <v:shape id="Text Box 15" o:spid="_x0000_s1038" type="#_x0000_t202" alt="OFFICIAL" style="position:absolute;margin-left:0;margin-top:0;width:43.45pt;height:26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NKSNi4NAgAAHQQA&#10;AA4AAAAAAAAAAAAAAAAALgIAAGRycy9lMm9Eb2MueG1sUEsBAi0AFAAGAAgAAAAhAPFn5VnaAAAA&#10;AwEAAA8AAAAAAAAAAAAAAAAAZwQAAGRycy9kb3ducmV2LnhtbFBLBQYAAAAABAAEAPMAAABuBQAA&#10;AAA=&#10;" filled="f" stroked="f">
              <v:textbox style="mso-fit-shape-to-text:t" inset="0,0,0,15pt">
                <w:txbxContent>
                  <w:p w14:paraId="0E26C675" w14:textId="00982ACF"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1BAE" w14:textId="409F2542" w:rsidR="00C92CB9" w:rsidRDefault="00C92CB9">
    <w:pPr>
      <w:pStyle w:val="Footer"/>
    </w:pPr>
    <w:r>
      <w:rPr>
        <w:noProof/>
      </w:rPr>
      <mc:AlternateContent>
        <mc:Choice Requires="wps">
          <w:drawing>
            <wp:anchor distT="0" distB="0" distL="0" distR="0" simplePos="0" relativeHeight="251658261" behindDoc="0" locked="0" layoutInCell="1" allowOverlap="1" wp14:anchorId="34651E8F" wp14:editId="6EF1F509">
              <wp:simplePos x="635" y="635"/>
              <wp:positionH relativeFrom="page">
                <wp:align>center</wp:align>
              </wp:positionH>
              <wp:positionV relativeFrom="page">
                <wp:align>bottom</wp:align>
              </wp:positionV>
              <wp:extent cx="551815" cy="330200"/>
              <wp:effectExtent l="0" t="0" r="635" b="0"/>
              <wp:wrapNone/>
              <wp:docPr id="129609453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F4D71AE" w14:textId="590F0F41"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651E8F" id="_x0000_t202" coordsize="21600,21600" o:spt="202" path="m,l,21600r21600,l21600,xe">
              <v:stroke joinstyle="miter"/>
              <v:path gradientshapeok="t" o:connecttype="rect"/>
            </v:shapetype>
            <v:shape id="_x0000_s1040" type="#_x0000_t202" alt="OFFICIAL" style="position:absolute;margin-left:0;margin-top:0;width:43.45pt;height:26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AI7FNVDgIAAB0E&#10;AAAOAAAAAAAAAAAAAAAAAC4CAABkcnMvZTJvRG9jLnhtbFBLAQItABQABgAIAAAAIQDxZ+VZ2gAA&#10;AAMBAAAPAAAAAAAAAAAAAAAAAGgEAABkcnMvZG93bnJldi54bWxQSwUGAAAAAAQABADzAAAAbwUA&#10;AAAA&#10;" filled="f" stroked="f">
              <v:textbox style="mso-fit-shape-to-text:t" inset="0,0,0,15pt">
                <w:txbxContent>
                  <w:p w14:paraId="7F4D71AE" w14:textId="590F0F41"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90D5A" w14:textId="19C7614F" w:rsidR="001251F3" w:rsidRDefault="00C92CB9" w:rsidP="005302CC">
    <w:r>
      <w:rPr>
        <w:noProof/>
      </w:rPr>
      <mc:AlternateContent>
        <mc:Choice Requires="wps">
          <w:drawing>
            <wp:anchor distT="0" distB="0" distL="0" distR="0" simplePos="0" relativeHeight="251658262" behindDoc="0" locked="0" layoutInCell="1" allowOverlap="1" wp14:anchorId="10ECDB09" wp14:editId="7EF63FCF">
              <wp:simplePos x="724205" y="10226650"/>
              <wp:positionH relativeFrom="page">
                <wp:align>center</wp:align>
              </wp:positionH>
              <wp:positionV relativeFrom="page">
                <wp:align>bottom</wp:align>
              </wp:positionV>
              <wp:extent cx="551815" cy="330200"/>
              <wp:effectExtent l="0" t="0" r="635" b="0"/>
              <wp:wrapNone/>
              <wp:docPr id="263457609"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67E4D36" w14:textId="6A3419DD" w:rsidR="00C92CB9" w:rsidRPr="00C92CB9" w:rsidRDefault="00C92CB9" w:rsidP="00C92CB9">
                          <w:pPr>
                            <w:spacing w:after="0"/>
                            <w:rPr>
                              <w:rFonts w:ascii="Calibri" w:eastAsia="Calibri" w:hAnsi="Calibri" w:cs="Calibri"/>
                              <w:noProof/>
                              <w:color w:val="000000"/>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ECDB09" id="_x0000_t202" coordsize="21600,21600" o:spt="202" path="m,l,21600r21600,l21600,xe">
              <v:stroke joinstyle="miter"/>
              <v:path gradientshapeok="t" o:connecttype="rect"/>
            </v:shapetype>
            <v:shape id="Text Box 20" o:spid="_x0000_s1041" type="#_x0000_t202" alt="OFFICIAL" style="position:absolute;margin-left:0;margin-top:0;width:43.45pt;height:26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7lDgIAAB0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TVN/3Eafwv1kbZCGAn3Tq5b6v0gfHgWSAzTIqTa&#10;8ESH7qCvOJwszhrAH3/zx3wCnqKc9aSYiluSNGfdN0uERHFNBk7GNhnF53xOmDC7N3dAOizoSTiZ&#10;TPJi6CZTI5hX0vMqNqKQsJLaVXw7mXdhlC69B6lWq5REOnIiPNiNk7F0xCuC+TK8CnQnxANR9QiT&#10;nET5BvgxN970brUPBH9iJWI7AnmCnDSYeD29lyjyX/9T1uVVL38C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AL0E7lDgIAAB0E&#10;AAAOAAAAAAAAAAAAAAAAAC4CAABkcnMvZTJvRG9jLnhtbFBLAQItABQABgAIAAAAIQDxZ+VZ2gAA&#10;AAMBAAAPAAAAAAAAAAAAAAAAAGgEAABkcnMvZG93bnJldi54bWxQSwUGAAAAAAQABADzAAAAbwUA&#10;AAAA&#10;" filled="f" stroked="f">
              <v:textbox style="mso-fit-shape-to-text:t" inset="0,0,0,15pt">
                <w:txbxContent>
                  <w:p w14:paraId="567E4D36" w14:textId="6A3419DD" w:rsidR="00C92CB9" w:rsidRPr="00C92CB9" w:rsidRDefault="00C92CB9" w:rsidP="00C92CB9">
                    <w:pPr>
                      <w:spacing w:after="0"/>
                      <w:rPr>
                        <w:rFonts w:ascii="Calibri" w:eastAsia="Calibri" w:hAnsi="Calibri" w:cs="Calibri"/>
                        <w:noProof/>
                        <w:color w:val="000000"/>
                        <w:szCs w:val="24"/>
                      </w:rPr>
                    </w:pPr>
                  </w:p>
                </w:txbxContent>
              </v:textbox>
              <w10:wrap anchorx="page" anchory="page"/>
            </v:shape>
          </w:pict>
        </mc:Fallback>
      </mc:AlternateContent>
    </w:r>
    <w:r w:rsidR="006A08CC">
      <w:rPr>
        <w:noProof/>
      </w:rPr>
      <mc:AlternateContent>
        <mc:Choice Requires="wps">
          <w:drawing>
            <wp:anchor distT="0" distB="0" distL="114300" distR="114300" simplePos="0" relativeHeight="251658241" behindDoc="0" locked="0" layoutInCell="0" allowOverlap="1" wp14:anchorId="1F558DC7" wp14:editId="6713A4F2">
              <wp:simplePos x="0" y="0"/>
              <wp:positionH relativeFrom="page">
                <wp:align>center</wp:align>
              </wp:positionH>
              <wp:positionV relativeFrom="page">
                <wp:align>bottom</wp:align>
              </wp:positionV>
              <wp:extent cx="7772400" cy="442595"/>
              <wp:effectExtent l="0" t="0" r="0" b="14605"/>
              <wp:wrapNone/>
              <wp:docPr id="15" name="Text Box 15"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8DC6FF" w14:textId="6BD12F4A" w:rsidR="006A08CC" w:rsidRPr="006A08CC" w:rsidRDefault="006A08CC" w:rsidP="006A08CC">
                          <w:pPr>
                            <w:spacing w:after="0"/>
                            <w:jc w:val="center"/>
                            <w:rPr>
                              <w:rFonts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F558DC7" id="_x0000_s1042" type="#_x0000_t202" alt="{&quot;HashCode&quot;:376260202,&quot;Height&quot;:9999999.0,&quot;Width&quot;:9999999.0,&quot;Placement&quot;:&quot;Footer&quot;,&quot;Index&quot;:&quot;Primary&quot;,&quot;Section&quot;:3,&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418DC6FF" w14:textId="6BD12F4A" w:rsidR="006A08CC" w:rsidRPr="006A08CC" w:rsidRDefault="006A08CC" w:rsidP="006A08CC">
                    <w:pPr>
                      <w:spacing w:after="0"/>
                      <w:jc w:val="center"/>
                      <w:rPr>
                        <w:rFonts w:cs="Arial"/>
                        <w:color w:val="000000"/>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0C44C" w14:textId="7D60CA9D" w:rsidR="00C92CB9" w:rsidRDefault="00C92CB9">
    <w:pPr>
      <w:pStyle w:val="Footer"/>
    </w:pPr>
    <w:r>
      <w:rPr>
        <w:noProof/>
      </w:rPr>
      <mc:AlternateContent>
        <mc:Choice Requires="wps">
          <w:drawing>
            <wp:anchor distT="0" distB="0" distL="0" distR="0" simplePos="0" relativeHeight="251658260" behindDoc="0" locked="0" layoutInCell="1" allowOverlap="1" wp14:anchorId="0549D2D6" wp14:editId="5ED31B4B">
              <wp:simplePos x="635" y="635"/>
              <wp:positionH relativeFrom="page">
                <wp:align>center</wp:align>
              </wp:positionH>
              <wp:positionV relativeFrom="page">
                <wp:align>bottom</wp:align>
              </wp:positionV>
              <wp:extent cx="551815" cy="330200"/>
              <wp:effectExtent l="0" t="0" r="635" b="0"/>
              <wp:wrapNone/>
              <wp:docPr id="41512347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6DFBC550" w14:textId="6ECD78FC"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49D2D6" id="_x0000_t202" coordsize="21600,21600" o:spt="202" path="m,l,21600r21600,l21600,xe">
              <v:stroke joinstyle="miter"/>
              <v:path gradientshapeok="t" o:connecttype="rect"/>
            </v:shapetype>
            <v:shape id="_x0000_s1043" type="#_x0000_t202" alt="OFFICIAL" style="position:absolute;margin-left:0;margin-top:0;width:43.45pt;height:26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ueDgIAAB0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0/c00/g7qE22FMBLunVy31HsjfHgWSAzTIqTa&#10;8ESHNtBXHM4WZw3gj7/5Yz4BT1HOelJMxS1JmjPzzRIhUVyTgZOxS0bxOZ8TJsweunsgHRb0JJxM&#10;JnkxmMnUCN0r6XkVG1FIWEntKr6bzPswSpfeg1SrVUoiHTkRNnbrZCwd8YpgvgyvAt0Z8UBUPcIk&#10;J1G+A37MjTe9Wx0CwZ9YidiOQJ4hJw0mXs/vJYr81/+UdXnVy5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DRriueDgIAAB0E&#10;AAAOAAAAAAAAAAAAAAAAAC4CAABkcnMvZTJvRG9jLnhtbFBLAQItABQABgAIAAAAIQDxZ+VZ2gAA&#10;AAMBAAAPAAAAAAAAAAAAAAAAAGgEAABkcnMvZG93bnJldi54bWxQSwUGAAAAAAQABADzAAAAbwUA&#10;AAAA&#10;" filled="f" stroked="f">
              <v:textbox style="mso-fit-shape-to-text:t" inset="0,0,0,15pt">
                <w:txbxContent>
                  <w:p w14:paraId="6DFBC550" w14:textId="6ECD78FC" w:rsidR="00C92CB9" w:rsidRPr="00C92CB9" w:rsidRDefault="00C92CB9" w:rsidP="00C92CB9">
                    <w:pPr>
                      <w:spacing w:after="0"/>
                      <w:rPr>
                        <w:rFonts w:ascii="Calibri" w:eastAsia="Calibri" w:hAnsi="Calibri" w:cs="Calibri"/>
                        <w:noProof/>
                        <w:color w:val="000000"/>
                        <w:szCs w:val="24"/>
                      </w:rPr>
                    </w:pPr>
                    <w:r w:rsidRPr="00C92CB9">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12E0C" w14:textId="77777777" w:rsidR="00704CD9" w:rsidRDefault="00704CD9" w:rsidP="008954B2">
      <w:r>
        <w:separator/>
      </w:r>
    </w:p>
  </w:footnote>
  <w:footnote w:type="continuationSeparator" w:id="0">
    <w:p w14:paraId="046E2285" w14:textId="77777777" w:rsidR="00704CD9" w:rsidRDefault="00704CD9" w:rsidP="008954B2">
      <w:r>
        <w:continuationSeparator/>
      </w:r>
    </w:p>
  </w:footnote>
  <w:footnote w:type="continuationNotice" w:id="1">
    <w:p w14:paraId="7398A245" w14:textId="77777777" w:rsidR="00704CD9" w:rsidRDefault="00704CD9">
      <w:pPr>
        <w:spacing w:after="0" w:line="240" w:lineRule="auto"/>
      </w:pPr>
    </w:p>
  </w:footnote>
  <w:footnote w:id="2">
    <w:p w14:paraId="70199E49" w14:textId="33F369A1" w:rsidR="00326909" w:rsidRPr="00634E43" w:rsidRDefault="00326909">
      <w:pPr>
        <w:pStyle w:val="FootnoteText"/>
        <w:rPr>
          <w:rFonts w:ascii="VIC" w:hAnsi="VIC"/>
        </w:rPr>
      </w:pPr>
      <w:r w:rsidRPr="00634E43">
        <w:rPr>
          <w:rStyle w:val="FootnoteReference"/>
          <w:rFonts w:ascii="VIC" w:hAnsi="VIC"/>
        </w:rPr>
        <w:footnoteRef/>
      </w:r>
      <w:r w:rsidRPr="00634E43">
        <w:rPr>
          <w:rFonts w:ascii="VIC" w:hAnsi="VIC"/>
        </w:rPr>
        <w:t xml:space="preserve"> Note 27 submissions </w:t>
      </w:r>
      <w:r w:rsidR="00CD0849" w:rsidRPr="00634E43">
        <w:rPr>
          <w:rFonts w:ascii="VIC" w:hAnsi="VIC"/>
        </w:rPr>
        <w:t xml:space="preserve">were received </w:t>
      </w:r>
      <w:r w:rsidRPr="00634E43">
        <w:rPr>
          <w:rFonts w:ascii="VIC" w:hAnsi="VIC"/>
        </w:rPr>
        <w:t>in total</w:t>
      </w:r>
      <w:r w:rsidR="00CD0849" w:rsidRPr="00634E43">
        <w:rPr>
          <w:rFonts w:ascii="VIC" w:hAnsi="VIC"/>
        </w:rPr>
        <w:t>,</w:t>
      </w:r>
      <w:r w:rsidRPr="00634E43">
        <w:rPr>
          <w:rFonts w:ascii="VIC" w:hAnsi="VIC"/>
        </w:rPr>
        <w:t xml:space="preserve"> however only 21 survey respondents provided submissions via the Engage Victoria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A0A45" w14:textId="76262D10" w:rsidR="00CC6E7E" w:rsidRDefault="006A08CC">
    <w:pPr>
      <w:tabs>
        <w:tab w:val="center" w:pos="5241"/>
      </w:tabs>
    </w:pPr>
    <w:r>
      <w:rPr>
        <w:noProof/>
      </w:rPr>
      <mc:AlternateContent>
        <mc:Choice Requires="wps">
          <w:drawing>
            <wp:anchor distT="0" distB="0" distL="114300" distR="114300" simplePos="0" relativeHeight="251658252" behindDoc="0" locked="0" layoutInCell="0" allowOverlap="1" wp14:anchorId="319BC084" wp14:editId="5DE0D5FE">
              <wp:simplePos x="0" y="190500"/>
              <wp:positionH relativeFrom="page">
                <wp:align>center</wp:align>
              </wp:positionH>
              <wp:positionV relativeFrom="page">
                <wp:align>top</wp:align>
              </wp:positionV>
              <wp:extent cx="7772400" cy="442595"/>
              <wp:effectExtent l="0" t="0" r="0" b="14605"/>
              <wp:wrapNone/>
              <wp:docPr id="16" name="Text Box 16"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2A0B2" w14:textId="4E4B5128" w:rsidR="006A08CC" w:rsidRPr="006A08CC" w:rsidRDefault="006A08CC" w:rsidP="006A08CC">
                          <w:pPr>
                            <w:spacing w:after="0"/>
                            <w:jc w:val="center"/>
                            <w:rPr>
                              <w:rFonts w:cs="Arial"/>
                              <w:color w:val="000000"/>
                            </w:rPr>
                          </w:pPr>
                          <w:r w:rsidRPr="006A08CC">
                            <w:rPr>
                              <w:rFonts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9BC084" id="_x0000_t202" coordsize="21600,21600" o:spt="202" path="m,l,21600r21600,l21600,xe">
              <v:stroke joinstyle="miter"/>
              <v:path gradientshapeok="t" o:connecttype="rect"/>
            </v:shapetype>
            <v:shape id="Text Box 16" o:spid="_x0000_s1027" type="#_x0000_t202" alt="{&quot;HashCode&quot;:352122633,&quot;Height&quot;:9999999.0,&quot;Width&quot;:9999999.0,&quot;Placement&quot;:&quot;Header&quot;,&quot;Index&quot;:&quot;Primary&quot;,&quot;Section&quot;:1,&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7AA2A0B2" w14:textId="4E4B5128" w:rsidR="006A08CC" w:rsidRPr="006A08CC" w:rsidRDefault="006A08CC" w:rsidP="006A08CC">
                    <w:pPr>
                      <w:spacing w:after="0"/>
                      <w:jc w:val="center"/>
                      <w:rPr>
                        <w:rFonts w:cs="Arial"/>
                        <w:color w:val="000000"/>
                      </w:rPr>
                    </w:pPr>
                    <w:r w:rsidRPr="006A08CC">
                      <w:rPr>
                        <w:rFonts w:cs="Arial"/>
                        <w:color w:val="000000"/>
                      </w:rPr>
                      <w:t>OFFICIAL</w:t>
                    </w:r>
                  </w:p>
                </w:txbxContent>
              </v:textbox>
              <w10:wrap anchorx="page" anchory="page"/>
            </v:shape>
          </w:pict>
        </mc:Fallback>
      </mc:AlternateContent>
    </w:r>
    <w:r w:rsidR="00703599">
      <w:rPr>
        <w:noProof/>
      </w:rPr>
      <mc:AlternateContent>
        <mc:Choice Requires="wps">
          <w:drawing>
            <wp:anchor distT="0" distB="0" distL="114300" distR="114300" simplePos="0" relativeHeight="251658249" behindDoc="0" locked="0" layoutInCell="1" allowOverlap="1" wp14:anchorId="2FDACFD3" wp14:editId="7863AC8A">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4EF577C"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0CFBF91B"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ACFD3" id="Text Box 8" o:spid="_x0000_s1028" type="#_x0000_t202" alt="&quot;&quot;" style="position:absolute;margin-left:189.55pt;margin-top:-26.45pt;width:332.95pt;height:77.0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" fillcolor="#ffebd1 [663]" stroked="f" strokeweight=".5pt">
              <v:textbox>
                <w:txbxContent>
                  <w:p w14:paraId="24EF577C"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0CFBF91B"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v:textbox>
            </v:shape>
          </w:pict>
        </mc:Fallback>
      </mc:AlternateContent>
    </w:r>
    <w:r w:rsidR="001A31D9">
      <w:rPr>
        <w:noProof/>
        <w:lang w:val="en-AU" w:eastAsia="en-AU"/>
      </w:rPr>
      <w:drawing>
        <wp:anchor distT="0" distB="0" distL="114300" distR="114300" simplePos="0" relativeHeight="251658245" behindDoc="1" locked="1" layoutInCell="1" allowOverlap="1" wp14:anchorId="22DF27A4" wp14:editId="66007BA5">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8" behindDoc="1" locked="1" layoutInCell="1" allowOverlap="1" wp14:anchorId="3B944434" wp14:editId="420961DF">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7029" w14:textId="1B257286" w:rsidR="00F566B6" w:rsidRDefault="006A08CC">
    <w:pPr>
      <w:tabs>
        <w:tab w:val="center" w:pos="5241"/>
      </w:tabs>
    </w:pPr>
    <w:r>
      <w:rPr>
        <w:noProof/>
      </w:rPr>
      <mc:AlternateContent>
        <mc:Choice Requires="wps">
          <w:drawing>
            <wp:anchor distT="0" distB="0" distL="114300" distR="114300" simplePos="0" relativeHeight="251658253" behindDoc="0" locked="0" layoutInCell="0" allowOverlap="1" wp14:anchorId="06A73E5F" wp14:editId="7638FD79">
              <wp:simplePos x="0" y="0"/>
              <wp:positionH relativeFrom="page">
                <wp:align>center</wp:align>
              </wp:positionH>
              <wp:positionV relativeFrom="page">
                <wp:align>top</wp:align>
              </wp:positionV>
              <wp:extent cx="7772400" cy="442595"/>
              <wp:effectExtent l="0" t="0" r="0" b="14605"/>
              <wp:wrapNone/>
              <wp:docPr id="17" name="Text Box 17"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FE275" w14:textId="482E9735" w:rsidR="006A08CC" w:rsidRPr="006A08CC" w:rsidRDefault="006A08CC" w:rsidP="006A08CC">
                          <w:pPr>
                            <w:spacing w:after="0"/>
                            <w:jc w:val="center"/>
                            <w:rPr>
                              <w:rFonts w:cs="Arial"/>
                              <w:color w:val="000000"/>
                            </w:rPr>
                          </w:pPr>
                          <w:r w:rsidRPr="006A08CC">
                            <w:rPr>
                              <w:rFonts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A73E5F" id="_x0000_t202" coordsize="21600,21600" o:spt="202" path="m,l,21600r21600,l21600,xe">
              <v:stroke joinstyle="miter"/>
              <v:path gradientshapeok="t" o:connecttype="rect"/>
            </v:shapetype>
            <v:shape id="Text Box 17" o:spid="_x0000_s1032" type="#_x0000_t202" alt="{&quot;HashCode&quot;:352122633,&quot;Height&quot;:9999999.0,&quot;Width&quot;:9999999.0,&quot;Placement&quot;:&quot;Header&quot;,&quot;Index&quot;:&quot;FirstPage&quot;,&quot;Section&quot;:1,&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69CFE275" w14:textId="482E9735" w:rsidR="006A08CC" w:rsidRPr="006A08CC" w:rsidRDefault="006A08CC" w:rsidP="006A08CC">
                    <w:pPr>
                      <w:spacing w:after="0"/>
                      <w:jc w:val="center"/>
                      <w:rPr>
                        <w:rFonts w:cs="Arial"/>
                        <w:color w:val="000000"/>
                      </w:rPr>
                    </w:pPr>
                    <w:r w:rsidRPr="006A08CC">
                      <w:rPr>
                        <w:rFonts w:cs="Arial"/>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0FE9" w14:textId="6A295DE4" w:rsidR="006A08CC" w:rsidRDefault="006A08CC">
    <w:pPr>
      <w:pStyle w:val="Header"/>
    </w:pPr>
    <w:r>
      <w:rPr>
        <w:noProof/>
      </w:rPr>
      <mc:AlternateContent>
        <mc:Choice Requires="wps">
          <w:drawing>
            <wp:anchor distT="0" distB="0" distL="114300" distR="114300" simplePos="0" relativeHeight="251658242" behindDoc="0" locked="0" layoutInCell="0" allowOverlap="1" wp14:anchorId="5003E6D8" wp14:editId="7FE02547">
              <wp:simplePos x="0" y="0"/>
              <wp:positionH relativeFrom="page">
                <wp:align>center</wp:align>
              </wp:positionH>
              <wp:positionV relativeFrom="page">
                <wp:align>top</wp:align>
              </wp:positionV>
              <wp:extent cx="7772400" cy="442595"/>
              <wp:effectExtent l="0" t="0" r="0" b="14605"/>
              <wp:wrapNone/>
              <wp:docPr id="18" name="Text Box 18" descr="{&quot;HashCode&quot;:352122633,&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84265" w14:textId="410BCAE8" w:rsidR="006A08CC" w:rsidRPr="006A08CC" w:rsidRDefault="006A08CC" w:rsidP="006A08CC">
                          <w:pPr>
                            <w:spacing w:after="0"/>
                            <w:jc w:val="center"/>
                            <w:rPr>
                              <w:rFonts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03E6D8" id="_x0000_t202" coordsize="21600,21600" o:spt="202" path="m,l,21600r21600,l21600,xe">
              <v:stroke joinstyle="miter"/>
              <v:path gradientshapeok="t" o:connecttype="rect"/>
            </v:shapetype>
            <v:shape id="Text Box 18" o:spid="_x0000_s1035" type="#_x0000_t202" alt="{&quot;HashCode&quot;:352122633,&quot;Height&quot;:9999999.0,&quot;Width&quot;:9999999.0,&quot;Placement&quot;:&quot;Header&quot;,&quot;Index&quot;:&quot;Primary&quot;,&quot;Section&quot;:2,&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7DA84265" w14:textId="410BCAE8" w:rsidR="006A08CC" w:rsidRPr="006A08CC" w:rsidRDefault="006A08CC" w:rsidP="006A08CC">
                    <w:pPr>
                      <w:spacing w:after="0"/>
                      <w:jc w:val="center"/>
                      <w:rPr>
                        <w:rFonts w:cs="Arial"/>
                        <w:color w:val="00000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0ADA" w14:textId="68FD9975" w:rsidR="00CC6E7E" w:rsidRDefault="006A08CC" w:rsidP="00202E7B">
    <w:pPr>
      <w:tabs>
        <w:tab w:val="center" w:pos="5241"/>
        <w:tab w:val="left" w:pos="5820"/>
        <w:tab w:val="left" w:pos="8980"/>
      </w:tabs>
    </w:pPr>
    <w:r>
      <w:rPr>
        <w:noProof/>
        <w:lang w:val="en-AU" w:eastAsia="en-AU"/>
      </w:rPr>
      <mc:AlternateContent>
        <mc:Choice Requires="wps">
          <w:drawing>
            <wp:anchor distT="0" distB="0" distL="114300" distR="114300" simplePos="0" relativeHeight="251658243" behindDoc="0" locked="0" layoutInCell="0" allowOverlap="1" wp14:anchorId="63F501FB" wp14:editId="5DBB9FF7">
              <wp:simplePos x="0" y="0"/>
              <wp:positionH relativeFrom="page">
                <wp:align>center</wp:align>
              </wp:positionH>
              <wp:positionV relativeFrom="page">
                <wp:align>top</wp:align>
              </wp:positionV>
              <wp:extent cx="7772400" cy="442595"/>
              <wp:effectExtent l="0" t="0" r="0" b="14605"/>
              <wp:wrapNone/>
              <wp:docPr id="19" name="Text Box 19" descr="{&quot;HashCode&quot;:352122633,&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7D7572" w14:textId="04CB1E46" w:rsidR="006A08CC" w:rsidRPr="006A08CC" w:rsidRDefault="006A08CC" w:rsidP="006A08CC">
                          <w:pPr>
                            <w:spacing w:after="0"/>
                            <w:jc w:val="center"/>
                            <w:rPr>
                              <w:rFonts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F501FB" id="_x0000_t202" coordsize="21600,21600" o:spt="202" path="m,l,21600r21600,l21600,xe">
              <v:stroke joinstyle="miter"/>
              <v:path gradientshapeok="t" o:connecttype="rect"/>
            </v:shapetype>
            <v:shape id="Text Box 19" o:spid="_x0000_s1039" type="#_x0000_t202" alt="{&quot;HashCode&quot;:352122633,&quot;Height&quot;:9999999.0,&quot;Width&quot;:9999999.0,&quot;Placement&quot;:&quot;Header&quot;,&quot;Index&quot;:&quot;Primary&quot;,&quot;Section&quot;:3,&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197D7572" w14:textId="04CB1E46" w:rsidR="006A08CC" w:rsidRPr="006A08CC" w:rsidRDefault="006A08CC" w:rsidP="006A08CC">
                    <w:pPr>
                      <w:spacing w:after="0"/>
                      <w:jc w:val="center"/>
                      <w:rPr>
                        <w:rFonts w:cs="Arial"/>
                        <w:color w:val="000000"/>
                      </w:rPr>
                    </w:pPr>
                  </w:p>
                </w:txbxContent>
              </v:textbox>
              <w10:wrap anchorx="page" anchory="page"/>
            </v:shape>
          </w:pict>
        </mc:Fallback>
      </mc:AlternateContent>
    </w:r>
    <w:r w:rsidR="00CC6E7E" w:rsidRPr="00D62D1E">
      <w:rPr>
        <w:noProof/>
        <w:lang w:val="en-AU" w:eastAsia="en-AU"/>
      </w:rPr>
      <w:drawing>
        <wp:anchor distT="0" distB="0" distL="114300" distR="114300" simplePos="0" relativeHeight="251658240" behindDoc="1" locked="0" layoutInCell="1" allowOverlap="1" wp14:anchorId="597F8531" wp14:editId="0C258AE3">
          <wp:simplePos x="0" y="0"/>
          <wp:positionH relativeFrom="page">
            <wp:posOffset>0</wp:posOffset>
          </wp:positionH>
          <wp:positionV relativeFrom="page">
            <wp:posOffset>0</wp:posOffset>
          </wp:positionV>
          <wp:extent cx="7560000" cy="10684800"/>
          <wp:effectExtent l="0" t="0" r="3175" b="254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65213" w14:textId="6BDF963E" w:rsidR="00306B4E" w:rsidRDefault="00AB2EA2" w:rsidP="00EF3DC4">
    <w:r w:rsidRPr="00D62D1E">
      <w:rPr>
        <w:noProof/>
        <w:lang w:val="en-AU" w:eastAsia="en-AU"/>
      </w:rPr>
      <w:drawing>
        <wp:anchor distT="0" distB="0" distL="114300" distR="114300" simplePos="0" relativeHeight="251658247" behindDoc="1" locked="0" layoutInCell="1" allowOverlap="1" wp14:anchorId="336F168B" wp14:editId="49F0E58B">
          <wp:simplePos x="0" y="0"/>
          <wp:positionH relativeFrom="page">
            <wp:posOffset>0</wp:posOffset>
          </wp:positionH>
          <wp:positionV relativeFrom="page">
            <wp:posOffset>0</wp:posOffset>
          </wp:positionV>
          <wp:extent cx="7559675" cy="10684510"/>
          <wp:effectExtent l="0" t="0" r="3175" b="2540"/>
          <wp:wrapNone/>
          <wp:docPr id="1510347247" name="Picture 1510347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59675" cy="1068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7AA">
      <w:rPr>
        <w:noProof/>
        <w:lang w:val="en-AU" w:eastAsia="en-AU"/>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BE6DC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2695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4"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5"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6"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7"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11"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2"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3" w15:restartNumberingAfterBreak="0">
    <w:nsid w:val="02937537"/>
    <w:multiLevelType w:val="multilevel"/>
    <w:tmpl w:val="01FC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976D48"/>
    <w:multiLevelType w:val="hybridMultilevel"/>
    <w:tmpl w:val="76DEA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3AC183F"/>
    <w:multiLevelType w:val="hybridMultilevel"/>
    <w:tmpl w:val="A2B46020"/>
    <w:lvl w:ilvl="0" w:tplc="2C38D992">
      <w:start w:val="1"/>
      <w:numFmt w:val="bullet"/>
      <w:lvlText w:val=""/>
      <w:lvlJc w:val="left"/>
      <w:pPr>
        <w:ind w:left="720" w:hanging="360"/>
      </w:pPr>
      <w:rPr>
        <w:rFonts w:ascii="Symbol" w:hAnsi="Symbol"/>
      </w:rPr>
    </w:lvl>
    <w:lvl w:ilvl="1" w:tplc="2E4ECC34">
      <w:start w:val="1"/>
      <w:numFmt w:val="bullet"/>
      <w:lvlText w:val=""/>
      <w:lvlJc w:val="left"/>
      <w:pPr>
        <w:ind w:left="720" w:hanging="360"/>
      </w:pPr>
      <w:rPr>
        <w:rFonts w:ascii="Symbol" w:hAnsi="Symbol"/>
      </w:rPr>
    </w:lvl>
    <w:lvl w:ilvl="2" w:tplc="668EE97A">
      <w:start w:val="1"/>
      <w:numFmt w:val="bullet"/>
      <w:lvlText w:val=""/>
      <w:lvlJc w:val="left"/>
      <w:pPr>
        <w:ind w:left="720" w:hanging="360"/>
      </w:pPr>
      <w:rPr>
        <w:rFonts w:ascii="Symbol" w:hAnsi="Symbol"/>
      </w:rPr>
    </w:lvl>
    <w:lvl w:ilvl="3" w:tplc="7C1CB12E">
      <w:start w:val="1"/>
      <w:numFmt w:val="bullet"/>
      <w:lvlText w:val=""/>
      <w:lvlJc w:val="left"/>
      <w:pPr>
        <w:ind w:left="720" w:hanging="360"/>
      </w:pPr>
      <w:rPr>
        <w:rFonts w:ascii="Symbol" w:hAnsi="Symbol"/>
      </w:rPr>
    </w:lvl>
    <w:lvl w:ilvl="4" w:tplc="BDA4D822">
      <w:start w:val="1"/>
      <w:numFmt w:val="bullet"/>
      <w:lvlText w:val=""/>
      <w:lvlJc w:val="left"/>
      <w:pPr>
        <w:ind w:left="720" w:hanging="360"/>
      </w:pPr>
      <w:rPr>
        <w:rFonts w:ascii="Symbol" w:hAnsi="Symbol"/>
      </w:rPr>
    </w:lvl>
    <w:lvl w:ilvl="5" w:tplc="46A4940A">
      <w:start w:val="1"/>
      <w:numFmt w:val="bullet"/>
      <w:lvlText w:val=""/>
      <w:lvlJc w:val="left"/>
      <w:pPr>
        <w:ind w:left="720" w:hanging="360"/>
      </w:pPr>
      <w:rPr>
        <w:rFonts w:ascii="Symbol" w:hAnsi="Symbol"/>
      </w:rPr>
    </w:lvl>
    <w:lvl w:ilvl="6" w:tplc="DBD8A526">
      <w:start w:val="1"/>
      <w:numFmt w:val="bullet"/>
      <w:lvlText w:val=""/>
      <w:lvlJc w:val="left"/>
      <w:pPr>
        <w:ind w:left="720" w:hanging="360"/>
      </w:pPr>
      <w:rPr>
        <w:rFonts w:ascii="Symbol" w:hAnsi="Symbol"/>
      </w:rPr>
    </w:lvl>
    <w:lvl w:ilvl="7" w:tplc="3A9E3364">
      <w:start w:val="1"/>
      <w:numFmt w:val="bullet"/>
      <w:lvlText w:val=""/>
      <w:lvlJc w:val="left"/>
      <w:pPr>
        <w:ind w:left="720" w:hanging="360"/>
      </w:pPr>
      <w:rPr>
        <w:rFonts w:ascii="Symbol" w:hAnsi="Symbol"/>
      </w:rPr>
    </w:lvl>
    <w:lvl w:ilvl="8" w:tplc="DBBA0EA6">
      <w:start w:val="1"/>
      <w:numFmt w:val="bullet"/>
      <w:lvlText w:val=""/>
      <w:lvlJc w:val="left"/>
      <w:pPr>
        <w:ind w:left="720" w:hanging="360"/>
      </w:pPr>
      <w:rPr>
        <w:rFonts w:ascii="Symbol" w:hAnsi="Symbol"/>
      </w:rPr>
    </w:lvl>
  </w:abstractNum>
  <w:abstractNum w:abstractNumId="16" w15:restartNumberingAfterBreak="0">
    <w:nsid w:val="088F078F"/>
    <w:multiLevelType w:val="hybridMultilevel"/>
    <w:tmpl w:val="81D40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E024226"/>
    <w:multiLevelType w:val="hybridMultilevel"/>
    <w:tmpl w:val="F6E2EF34"/>
    <w:lvl w:ilvl="0" w:tplc="EBBACEA0">
      <w:start w:val="4"/>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25C3765"/>
    <w:multiLevelType w:val="hybridMultilevel"/>
    <w:tmpl w:val="D1A06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B2E0CCD"/>
    <w:multiLevelType w:val="multilevel"/>
    <w:tmpl w:val="7608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E785197"/>
    <w:multiLevelType w:val="hybridMultilevel"/>
    <w:tmpl w:val="8C46D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F14DC7"/>
    <w:multiLevelType w:val="hybridMultilevel"/>
    <w:tmpl w:val="DC4274C0"/>
    <w:lvl w:ilvl="0" w:tplc="E8D850A2">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3C05EC"/>
    <w:multiLevelType w:val="hybridMultilevel"/>
    <w:tmpl w:val="D4708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AC536B"/>
    <w:multiLevelType w:val="hybridMultilevel"/>
    <w:tmpl w:val="04382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265166"/>
    <w:multiLevelType w:val="hybridMultilevel"/>
    <w:tmpl w:val="3A38E798"/>
    <w:lvl w:ilvl="0" w:tplc="73F61A9A">
      <w:start w:val="1"/>
      <w:numFmt w:val="decimal"/>
      <w:lvlText w:val="%1."/>
      <w:lvlJc w:val="left"/>
      <w:pPr>
        <w:ind w:left="720" w:hanging="360"/>
      </w:pPr>
      <w:rPr>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3F221E"/>
    <w:multiLevelType w:val="hybridMultilevel"/>
    <w:tmpl w:val="80A4798C"/>
    <w:lvl w:ilvl="0" w:tplc="EBBACEA0">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CCE30BA"/>
    <w:multiLevelType w:val="hybridMultilevel"/>
    <w:tmpl w:val="205A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DB1AD5"/>
    <w:multiLevelType w:val="hybridMultilevel"/>
    <w:tmpl w:val="233E6092"/>
    <w:lvl w:ilvl="0" w:tplc="0C09000F">
      <w:start w:val="1"/>
      <w:numFmt w:val="decimal"/>
      <w:lvlText w:val="%1."/>
      <w:lvlJc w:val="left"/>
      <w:pPr>
        <w:ind w:left="360" w:hanging="360"/>
      </w:pPr>
    </w:lvl>
    <w:lvl w:ilvl="1" w:tplc="22265B22">
      <w:numFmt w:val="bullet"/>
      <w:lvlText w:val="•"/>
      <w:lvlJc w:val="left"/>
      <w:pPr>
        <w:ind w:left="1440" w:hanging="720"/>
      </w:pPr>
      <w:rPr>
        <w:rFonts w:ascii="Aptos" w:eastAsiaTheme="minorHAnsi" w:hAnsi="Aptos" w:cstheme="minorBid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C21168"/>
    <w:multiLevelType w:val="hybridMultilevel"/>
    <w:tmpl w:val="ED127572"/>
    <w:lvl w:ilvl="0" w:tplc="1480E722">
      <w:start w:val="1"/>
      <w:numFmt w:val="bullet"/>
      <w:lvlText w:val=""/>
      <w:lvlJc w:val="left"/>
      <w:pPr>
        <w:ind w:left="720" w:hanging="360"/>
      </w:pPr>
      <w:rPr>
        <w:rFonts w:ascii="Symbol" w:hAnsi="Symbol"/>
      </w:rPr>
    </w:lvl>
    <w:lvl w:ilvl="1" w:tplc="B6E62F56">
      <w:start w:val="1"/>
      <w:numFmt w:val="bullet"/>
      <w:lvlText w:val=""/>
      <w:lvlJc w:val="left"/>
      <w:pPr>
        <w:ind w:left="720" w:hanging="360"/>
      </w:pPr>
      <w:rPr>
        <w:rFonts w:ascii="Symbol" w:hAnsi="Symbol"/>
      </w:rPr>
    </w:lvl>
    <w:lvl w:ilvl="2" w:tplc="579C64D0">
      <w:start w:val="1"/>
      <w:numFmt w:val="bullet"/>
      <w:lvlText w:val=""/>
      <w:lvlJc w:val="left"/>
      <w:pPr>
        <w:ind w:left="720" w:hanging="360"/>
      </w:pPr>
      <w:rPr>
        <w:rFonts w:ascii="Symbol" w:hAnsi="Symbol"/>
      </w:rPr>
    </w:lvl>
    <w:lvl w:ilvl="3" w:tplc="DE226972">
      <w:start w:val="1"/>
      <w:numFmt w:val="bullet"/>
      <w:lvlText w:val=""/>
      <w:lvlJc w:val="left"/>
      <w:pPr>
        <w:ind w:left="720" w:hanging="360"/>
      </w:pPr>
      <w:rPr>
        <w:rFonts w:ascii="Symbol" w:hAnsi="Symbol"/>
      </w:rPr>
    </w:lvl>
    <w:lvl w:ilvl="4" w:tplc="A63CD82E">
      <w:start w:val="1"/>
      <w:numFmt w:val="bullet"/>
      <w:lvlText w:val=""/>
      <w:lvlJc w:val="left"/>
      <w:pPr>
        <w:ind w:left="720" w:hanging="360"/>
      </w:pPr>
      <w:rPr>
        <w:rFonts w:ascii="Symbol" w:hAnsi="Symbol"/>
      </w:rPr>
    </w:lvl>
    <w:lvl w:ilvl="5" w:tplc="17625C92">
      <w:start w:val="1"/>
      <w:numFmt w:val="bullet"/>
      <w:lvlText w:val=""/>
      <w:lvlJc w:val="left"/>
      <w:pPr>
        <w:ind w:left="720" w:hanging="360"/>
      </w:pPr>
      <w:rPr>
        <w:rFonts w:ascii="Symbol" w:hAnsi="Symbol"/>
      </w:rPr>
    </w:lvl>
    <w:lvl w:ilvl="6" w:tplc="E88828E6">
      <w:start w:val="1"/>
      <w:numFmt w:val="bullet"/>
      <w:lvlText w:val=""/>
      <w:lvlJc w:val="left"/>
      <w:pPr>
        <w:ind w:left="720" w:hanging="360"/>
      </w:pPr>
      <w:rPr>
        <w:rFonts w:ascii="Symbol" w:hAnsi="Symbol"/>
      </w:rPr>
    </w:lvl>
    <w:lvl w:ilvl="7" w:tplc="785E3996">
      <w:start w:val="1"/>
      <w:numFmt w:val="bullet"/>
      <w:lvlText w:val=""/>
      <w:lvlJc w:val="left"/>
      <w:pPr>
        <w:ind w:left="720" w:hanging="360"/>
      </w:pPr>
      <w:rPr>
        <w:rFonts w:ascii="Symbol" w:hAnsi="Symbol"/>
      </w:rPr>
    </w:lvl>
    <w:lvl w:ilvl="8" w:tplc="AC1AEC4C">
      <w:start w:val="1"/>
      <w:numFmt w:val="bullet"/>
      <w:lvlText w:val=""/>
      <w:lvlJc w:val="left"/>
      <w:pPr>
        <w:ind w:left="720" w:hanging="360"/>
      </w:pPr>
      <w:rPr>
        <w:rFonts w:ascii="Symbol" w:hAnsi="Symbol"/>
      </w:rPr>
    </w:lvl>
  </w:abstractNum>
  <w:abstractNum w:abstractNumId="37" w15:restartNumberingAfterBreak="0">
    <w:nsid w:val="63977362"/>
    <w:multiLevelType w:val="hybridMultilevel"/>
    <w:tmpl w:val="280CB3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8F2982"/>
    <w:multiLevelType w:val="hybridMultilevel"/>
    <w:tmpl w:val="280CB3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9D6BCD"/>
    <w:multiLevelType w:val="hybridMultilevel"/>
    <w:tmpl w:val="D9345BD8"/>
    <w:lvl w:ilvl="0" w:tplc="F0906612">
      <w:start w:val="1"/>
      <w:numFmt w:val="bullet"/>
      <w:lvlText w:val=""/>
      <w:lvlJc w:val="left"/>
      <w:pPr>
        <w:ind w:left="720" w:hanging="360"/>
      </w:pPr>
      <w:rPr>
        <w:rFonts w:ascii="Symbol" w:hAnsi="Symbol"/>
      </w:rPr>
    </w:lvl>
    <w:lvl w:ilvl="1" w:tplc="43E88D96">
      <w:start w:val="1"/>
      <w:numFmt w:val="bullet"/>
      <w:lvlText w:val=""/>
      <w:lvlJc w:val="left"/>
      <w:pPr>
        <w:ind w:left="720" w:hanging="360"/>
      </w:pPr>
      <w:rPr>
        <w:rFonts w:ascii="Symbol" w:hAnsi="Symbol"/>
      </w:rPr>
    </w:lvl>
    <w:lvl w:ilvl="2" w:tplc="42F4F708">
      <w:start w:val="1"/>
      <w:numFmt w:val="bullet"/>
      <w:lvlText w:val=""/>
      <w:lvlJc w:val="left"/>
      <w:pPr>
        <w:ind w:left="720" w:hanging="360"/>
      </w:pPr>
      <w:rPr>
        <w:rFonts w:ascii="Symbol" w:hAnsi="Symbol"/>
      </w:rPr>
    </w:lvl>
    <w:lvl w:ilvl="3" w:tplc="809C60AA">
      <w:start w:val="1"/>
      <w:numFmt w:val="bullet"/>
      <w:lvlText w:val=""/>
      <w:lvlJc w:val="left"/>
      <w:pPr>
        <w:ind w:left="720" w:hanging="360"/>
      </w:pPr>
      <w:rPr>
        <w:rFonts w:ascii="Symbol" w:hAnsi="Symbol"/>
      </w:rPr>
    </w:lvl>
    <w:lvl w:ilvl="4" w:tplc="EE1893C6">
      <w:start w:val="1"/>
      <w:numFmt w:val="bullet"/>
      <w:lvlText w:val=""/>
      <w:lvlJc w:val="left"/>
      <w:pPr>
        <w:ind w:left="720" w:hanging="360"/>
      </w:pPr>
      <w:rPr>
        <w:rFonts w:ascii="Symbol" w:hAnsi="Symbol"/>
      </w:rPr>
    </w:lvl>
    <w:lvl w:ilvl="5" w:tplc="BC94F176">
      <w:start w:val="1"/>
      <w:numFmt w:val="bullet"/>
      <w:lvlText w:val=""/>
      <w:lvlJc w:val="left"/>
      <w:pPr>
        <w:ind w:left="720" w:hanging="360"/>
      </w:pPr>
      <w:rPr>
        <w:rFonts w:ascii="Symbol" w:hAnsi="Symbol"/>
      </w:rPr>
    </w:lvl>
    <w:lvl w:ilvl="6" w:tplc="04FEF1E4">
      <w:start w:val="1"/>
      <w:numFmt w:val="bullet"/>
      <w:lvlText w:val=""/>
      <w:lvlJc w:val="left"/>
      <w:pPr>
        <w:ind w:left="720" w:hanging="360"/>
      </w:pPr>
      <w:rPr>
        <w:rFonts w:ascii="Symbol" w:hAnsi="Symbol"/>
      </w:rPr>
    </w:lvl>
    <w:lvl w:ilvl="7" w:tplc="7C7E6F4A">
      <w:start w:val="1"/>
      <w:numFmt w:val="bullet"/>
      <w:lvlText w:val=""/>
      <w:lvlJc w:val="left"/>
      <w:pPr>
        <w:ind w:left="720" w:hanging="360"/>
      </w:pPr>
      <w:rPr>
        <w:rFonts w:ascii="Symbol" w:hAnsi="Symbol"/>
      </w:rPr>
    </w:lvl>
    <w:lvl w:ilvl="8" w:tplc="F9A83CD8">
      <w:start w:val="1"/>
      <w:numFmt w:val="bullet"/>
      <w:lvlText w:val=""/>
      <w:lvlJc w:val="left"/>
      <w:pPr>
        <w:ind w:left="720" w:hanging="360"/>
      </w:pPr>
      <w:rPr>
        <w:rFonts w:ascii="Symbol" w:hAnsi="Symbol"/>
      </w:rPr>
    </w:lvl>
  </w:abstractNum>
  <w:abstractNum w:abstractNumId="40" w15:restartNumberingAfterBreak="0">
    <w:nsid w:val="6E162170"/>
    <w:multiLevelType w:val="hybridMultilevel"/>
    <w:tmpl w:val="B3D208F6"/>
    <w:lvl w:ilvl="0" w:tplc="0C09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Aptos" w:eastAsiaTheme="minorHAnsi" w:hAnsi="Aptos"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3CF1F6D"/>
    <w:multiLevelType w:val="hybridMultilevel"/>
    <w:tmpl w:val="B3F662B4"/>
    <w:lvl w:ilvl="0" w:tplc="09B013E4">
      <w:start w:val="1"/>
      <w:numFmt w:val="decimal"/>
      <w:lvlText w:val="%1."/>
      <w:lvlJc w:val="left"/>
      <w:pPr>
        <w:ind w:left="720" w:hanging="360"/>
      </w:pPr>
      <w:rPr>
        <w:rFonts w:ascii="VIC SemiBold" w:hAnsi="VIC SemiBold"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357BF3"/>
    <w:multiLevelType w:val="hybridMultilevel"/>
    <w:tmpl w:val="4894E5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F65737"/>
    <w:multiLevelType w:val="hybridMultilevel"/>
    <w:tmpl w:val="34283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7843886">
    <w:abstractNumId w:val="2"/>
  </w:num>
  <w:num w:numId="2" w16cid:durableId="1369800220">
    <w:abstractNumId w:val="3"/>
  </w:num>
  <w:num w:numId="3" w16cid:durableId="1111903098">
    <w:abstractNumId w:val="4"/>
  </w:num>
  <w:num w:numId="4" w16cid:durableId="149949306">
    <w:abstractNumId w:val="5"/>
  </w:num>
  <w:num w:numId="5" w16cid:durableId="2058385960">
    <w:abstractNumId w:val="6"/>
  </w:num>
  <w:num w:numId="6" w16cid:durableId="82143398">
    <w:abstractNumId w:val="11"/>
  </w:num>
  <w:num w:numId="7" w16cid:durableId="955795254">
    <w:abstractNumId w:val="7"/>
  </w:num>
  <w:num w:numId="8" w16cid:durableId="497381012">
    <w:abstractNumId w:val="8"/>
  </w:num>
  <w:num w:numId="9" w16cid:durableId="203374762">
    <w:abstractNumId w:val="9"/>
  </w:num>
  <w:num w:numId="10" w16cid:durableId="916859686">
    <w:abstractNumId w:val="10"/>
  </w:num>
  <w:num w:numId="11" w16cid:durableId="1257203109">
    <w:abstractNumId w:val="12"/>
  </w:num>
  <w:num w:numId="12" w16cid:durableId="41833064">
    <w:abstractNumId w:val="17"/>
  </w:num>
  <w:num w:numId="13" w16cid:durableId="1648240939">
    <w:abstractNumId w:val="35"/>
  </w:num>
  <w:num w:numId="14" w16cid:durableId="1455711585">
    <w:abstractNumId w:val="34"/>
  </w:num>
  <w:num w:numId="15" w16cid:durableId="1226527516">
    <w:abstractNumId w:val="23"/>
  </w:num>
  <w:num w:numId="16" w16cid:durableId="2051494020">
    <w:abstractNumId w:val="18"/>
  </w:num>
  <w:num w:numId="17" w16cid:durableId="1605770767">
    <w:abstractNumId w:val="19"/>
  </w:num>
  <w:num w:numId="18" w16cid:durableId="3361457">
    <w:abstractNumId w:val="30"/>
  </w:num>
  <w:num w:numId="19" w16cid:durableId="1517769085">
    <w:abstractNumId w:val="43"/>
  </w:num>
  <w:num w:numId="20" w16cid:durableId="1953634658">
    <w:abstractNumId w:val="32"/>
  </w:num>
  <w:num w:numId="21" w16cid:durableId="1179849280">
    <w:abstractNumId w:val="28"/>
  </w:num>
  <w:num w:numId="22" w16cid:durableId="483932537">
    <w:abstractNumId w:val="14"/>
  </w:num>
  <w:num w:numId="23" w16cid:durableId="2069454050">
    <w:abstractNumId w:val="37"/>
  </w:num>
  <w:num w:numId="24" w16cid:durableId="2019650601">
    <w:abstractNumId w:val="0"/>
  </w:num>
  <w:num w:numId="25" w16cid:durableId="2145732726">
    <w:abstractNumId w:val="1"/>
  </w:num>
  <w:num w:numId="26" w16cid:durableId="244843024">
    <w:abstractNumId w:val="24"/>
  </w:num>
  <w:num w:numId="27" w16cid:durableId="992638042">
    <w:abstractNumId w:val="44"/>
  </w:num>
  <w:num w:numId="28" w16cid:durableId="2032295713">
    <w:abstractNumId w:val="33"/>
  </w:num>
  <w:num w:numId="29" w16cid:durableId="414909065">
    <w:abstractNumId w:val="16"/>
  </w:num>
  <w:num w:numId="30" w16cid:durableId="191959629">
    <w:abstractNumId w:val="40"/>
  </w:num>
  <w:num w:numId="31" w16cid:durableId="711929018">
    <w:abstractNumId w:val="38"/>
  </w:num>
  <w:num w:numId="32" w16cid:durableId="61417657">
    <w:abstractNumId w:val="41"/>
  </w:num>
  <w:num w:numId="33" w16cid:durableId="2136561528">
    <w:abstractNumId w:val="42"/>
  </w:num>
  <w:num w:numId="34" w16cid:durableId="1714384776">
    <w:abstractNumId w:val="25"/>
  </w:num>
  <w:num w:numId="35" w16cid:durableId="1051274031">
    <w:abstractNumId w:val="29"/>
  </w:num>
  <w:num w:numId="36" w16cid:durableId="2073581938">
    <w:abstractNumId w:val="20"/>
  </w:num>
  <w:num w:numId="37" w16cid:durableId="746341261">
    <w:abstractNumId w:val="13"/>
  </w:num>
  <w:num w:numId="38" w16cid:durableId="611745201">
    <w:abstractNumId w:val="21"/>
  </w:num>
  <w:num w:numId="39" w16cid:durableId="1908571074">
    <w:abstractNumId w:val="36"/>
  </w:num>
  <w:num w:numId="40" w16cid:durableId="1291474141">
    <w:abstractNumId w:val="39"/>
  </w:num>
  <w:num w:numId="41" w16cid:durableId="442923395">
    <w:abstractNumId w:val="15"/>
  </w:num>
  <w:num w:numId="42" w16cid:durableId="1458059916">
    <w:abstractNumId w:val="22"/>
  </w:num>
  <w:num w:numId="43" w16cid:durableId="2025084925">
    <w:abstractNumId w:val="31"/>
  </w:num>
  <w:num w:numId="44" w16cid:durableId="75710973">
    <w:abstractNumId w:val="27"/>
  </w:num>
  <w:num w:numId="45" w16cid:durableId="21279700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8CC"/>
    <w:rsid w:val="00002441"/>
    <w:rsid w:val="00002DEA"/>
    <w:rsid w:val="000034C1"/>
    <w:rsid w:val="000037F4"/>
    <w:rsid w:val="00003DFF"/>
    <w:rsid w:val="000068D7"/>
    <w:rsid w:val="00006FEB"/>
    <w:rsid w:val="00007FE4"/>
    <w:rsid w:val="00012999"/>
    <w:rsid w:val="00012C0B"/>
    <w:rsid w:val="0001314E"/>
    <w:rsid w:val="000137AA"/>
    <w:rsid w:val="00013DB1"/>
    <w:rsid w:val="000146FB"/>
    <w:rsid w:val="0001747A"/>
    <w:rsid w:val="000178D4"/>
    <w:rsid w:val="00020332"/>
    <w:rsid w:val="000215A9"/>
    <w:rsid w:val="0002212C"/>
    <w:rsid w:val="000240C5"/>
    <w:rsid w:val="000244C7"/>
    <w:rsid w:val="0002784E"/>
    <w:rsid w:val="00030BC9"/>
    <w:rsid w:val="00034B50"/>
    <w:rsid w:val="00034C80"/>
    <w:rsid w:val="000356FF"/>
    <w:rsid w:val="00036BC0"/>
    <w:rsid w:val="00041695"/>
    <w:rsid w:val="000423AE"/>
    <w:rsid w:val="00042C8C"/>
    <w:rsid w:val="00044589"/>
    <w:rsid w:val="00045144"/>
    <w:rsid w:val="00046140"/>
    <w:rsid w:val="00047117"/>
    <w:rsid w:val="00051E50"/>
    <w:rsid w:val="000538AB"/>
    <w:rsid w:val="00054332"/>
    <w:rsid w:val="00054727"/>
    <w:rsid w:val="000552F4"/>
    <w:rsid w:val="0005550A"/>
    <w:rsid w:val="00055C19"/>
    <w:rsid w:val="00056762"/>
    <w:rsid w:val="00056EA2"/>
    <w:rsid w:val="00057F33"/>
    <w:rsid w:val="00060365"/>
    <w:rsid w:val="00060D72"/>
    <w:rsid w:val="00060F6C"/>
    <w:rsid w:val="000622F8"/>
    <w:rsid w:val="000630B0"/>
    <w:rsid w:val="00063A7C"/>
    <w:rsid w:val="00064440"/>
    <w:rsid w:val="000647C0"/>
    <w:rsid w:val="00064CA7"/>
    <w:rsid w:val="00065ABB"/>
    <w:rsid w:val="00066546"/>
    <w:rsid w:val="00066773"/>
    <w:rsid w:val="00066895"/>
    <w:rsid w:val="000675EE"/>
    <w:rsid w:val="000700EC"/>
    <w:rsid w:val="0007078F"/>
    <w:rsid w:val="00071390"/>
    <w:rsid w:val="00072EE0"/>
    <w:rsid w:val="000747F2"/>
    <w:rsid w:val="00074D74"/>
    <w:rsid w:val="00075899"/>
    <w:rsid w:val="00076597"/>
    <w:rsid w:val="00077A09"/>
    <w:rsid w:val="000804CC"/>
    <w:rsid w:val="000822B7"/>
    <w:rsid w:val="00082340"/>
    <w:rsid w:val="00082A8C"/>
    <w:rsid w:val="00082BC3"/>
    <w:rsid w:val="00084691"/>
    <w:rsid w:val="00085BC4"/>
    <w:rsid w:val="00085CA9"/>
    <w:rsid w:val="0008619D"/>
    <w:rsid w:val="00086FBA"/>
    <w:rsid w:val="0008770F"/>
    <w:rsid w:val="00091057"/>
    <w:rsid w:val="0009270D"/>
    <w:rsid w:val="000927C5"/>
    <w:rsid w:val="00092C0C"/>
    <w:rsid w:val="00095C6E"/>
    <w:rsid w:val="00096270"/>
    <w:rsid w:val="00096C2F"/>
    <w:rsid w:val="0009702D"/>
    <w:rsid w:val="0009770A"/>
    <w:rsid w:val="00097EF8"/>
    <w:rsid w:val="000A2474"/>
    <w:rsid w:val="000A277E"/>
    <w:rsid w:val="000A304D"/>
    <w:rsid w:val="000A3352"/>
    <w:rsid w:val="000A4B5D"/>
    <w:rsid w:val="000A54DD"/>
    <w:rsid w:val="000A5D78"/>
    <w:rsid w:val="000A5F96"/>
    <w:rsid w:val="000B0373"/>
    <w:rsid w:val="000B0D6F"/>
    <w:rsid w:val="000B12F6"/>
    <w:rsid w:val="000B25CD"/>
    <w:rsid w:val="000B3FA6"/>
    <w:rsid w:val="000B40FC"/>
    <w:rsid w:val="000B4F4D"/>
    <w:rsid w:val="000B517A"/>
    <w:rsid w:val="000B5606"/>
    <w:rsid w:val="000B60E2"/>
    <w:rsid w:val="000B6B4E"/>
    <w:rsid w:val="000C25DF"/>
    <w:rsid w:val="000C290C"/>
    <w:rsid w:val="000C35AB"/>
    <w:rsid w:val="000C3E84"/>
    <w:rsid w:val="000C4C4D"/>
    <w:rsid w:val="000C52D0"/>
    <w:rsid w:val="000D0339"/>
    <w:rsid w:val="000D0BD8"/>
    <w:rsid w:val="000D11AA"/>
    <w:rsid w:val="000D1DF9"/>
    <w:rsid w:val="000D202A"/>
    <w:rsid w:val="000D27E1"/>
    <w:rsid w:val="000D4D99"/>
    <w:rsid w:val="000D4F14"/>
    <w:rsid w:val="000D7D2E"/>
    <w:rsid w:val="000D7D6F"/>
    <w:rsid w:val="000E00F0"/>
    <w:rsid w:val="000E0CC3"/>
    <w:rsid w:val="000E103A"/>
    <w:rsid w:val="000E25FC"/>
    <w:rsid w:val="000E541B"/>
    <w:rsid w:val="000E7011"/>
    <w:rsid w:val="000E739B"/>
    <w:rsid w:val="000F0C8E"/>
    <w:rsid w:val="000F0E4C"/>
    <w:rsid w:val="000F0E54"/>
    <w:rsid w:val="000F11A5"/>
    <w:rsid w:val="000F16B8"/>
    <w:rsid w:val="000F221F"/>
    <w:rsid w:val="000F23E2"/>
    <w:rsid w:val="000F2D8B"/>
    <w:rsid w:val="000F397B"/>
    <w:rsid w:val="000F42EC"/>
    <w:rsid w:val="000F4D5B"/>
    <w:rsid w:val="000F524A"/>
    <w:rsid w:val="000F6FF5"/>
    <w:rsid w:val="000F71A9"/>
    <w:rsid w:val="000F7D38"/>
    <w:rsid w:val="0010207F"/>
    <w:rsid w:val="0010216B"/>
    <w:rsid w:val="00103491"/>
    <w:rsid w:val="001042E2"/>
    <w:rsid w:val="00104CFA"/>
    <w:rsid w:val="00106876"/>
    <w:rsid w:val="00107744"/>
    <w:rsid w:val="0011056A"/>
    <w:rsid w:val="00110586"/>
    <w:rsid w:val="00110F5D"/>
    <w:rsid w:val="001114FE"/>
    <w:rsid w:val="001124E6"/>
    <w:rsid w:val="001139B8"/>
    <w:rsid w:val="00115832"/>
    <w:rsid w:val="00116F09"/>
    <w:rsid w:val="00117257"/>
    <w:rsid w:val="001210CB"/>
    <w:rsid w:val="0012156B"/>
    <w:rsid w:val="001217B0"/>
    <w:rsid w:val="001222D0"/>
    <w:rsid w:val="00122428"/>
    <w:rsid w:val="00122471"/>
    <w:rsid w:val="0012278F"/>
    <w:rsid w:val="00123A39"/>
    <w:rsid w:val="001251F3"/>
    <w:rsid w:val="00125481"/>
    <w:rsid w:val="001307D7"/>
    <w:rsid w:val="00130994"/>
    <w:rsid w:val="00131011"/>
    <w:rsid w:val="001323E0"/>
    <w:rsid w:val="00132674"/>
    <w:rsid w:val="0013342D"/>
    <w:rsid w:val="00133657"/>
    <w:rsid w:val="0013395E"/>
    <w:rsid w:val="00133F2A"/>
    <w:rsid w:val="0013472F"/>
    <w:rsid w:val="001351CB"/>
    <w:rsid w:val="0013604C"/>
    <w:rsid w:val="00136991"/>
    <w:rsid w:val="00137F92"/>
    <w:rsid w:val="0014353D"/>
    <w:rsid w:val="0014444A"/>
    <w:rsid w:val="00144A8B"/>
    <w:rsid w:val="00145EFC"/>
    <w:rsid w:val="00147433"/>
    <w:rsid w:val="00147F75"/>
    <w:rsid w:val="001502BA"/>
    <w:rsid w:val="001510C1"/>
    <w:rsid w:val="00151127"/>
    <w:rsid w:val="00151194"/>
    <w:rsid w:val="00151A66"/>
    <w:rsid w:val="00152DFF"/>
    <w:rsid w:val="00153F51"/>
    <w:rsid w:val="00155A80"/>
    <w:rsid w:val="00155E2D"/>
    <w:rsid w:val="00155EA5"/>
    <w:rsid w:val="00156A1D"/>
    <w:rsid w:val="00156A60"/>
    <w:rsid w:val="00156D22"/>
    <w:rsid w:val="00157100"/>
    <w:rsid w:val="0016080F"/>
    <w:rsid w:val="0016228D"/>
    <w:rsid w:val="0016322D"/>
    <w:rsid w:val="0016705C"/>
    <w:rsid w:val="00170EBA"/>
    <w:rsid w:val="00171B74"/>
    <w:rsid w:val="001731CD"/>
    <w:rsid w:val="0017378A"/>
    <w:rsid w:val="0017386D"/>
    <w:rsid w:val="0017478E"/>
    <w:rsid w:val="0017541E"/>
    <w:rsid w:val="001771A2"/>
    <w:rsid w:val="00177709"/>
    <w:rsid w:val="001808C8"/>
    <w:rsid w:val="00180AE6"/>
    <w:rsid w:val="00180BF5"/>
    <w:rsid w:val="00181DE4"/>
    <w:rsid w:val="00181E5D"/>
    <w:rsid w:val="00182251"/>
    <w:rsid w:val="0018234D"/>
    <w:rsid w:val="0018271B"/>
    <w:rsid w:val="001831EB"/>
    <w:rsid w:val="0018336C"/>
    <w:rsid w:val="00183402"/>
    <w:rsid w:val="0018392B"/>
    <w:rsid w:val="00183FA5"/>
    <w:rsid w:val="001849EA"/>
    <w:rsid w:val="00184EBE"/>
    <w:rsid w:val="00186139"/>
    <w:rsid w:val="00187AB2"/>
    <w:rsid w:val="00187C54"/>
    <w:rsid w:val="001910BD"/>
    <w:rsid w:val="00192375"/>
    <w:rsid w:val="00192499"/>
    <w:rsid w:val="001943D8"/>
    <w:rsid w:val="00194971"/>
    <w:rsid w:val="00195974"/>
    <w:rsid w:val="0019645A"/>
    <w:rsid w:val="00196B4A"/>
    <w:rsid w:val="001977EE"/>
    <w:rsid w:val="00197B30"/>
    <w:rsid w:val="00197FC8"/>
    <w:rsid w:val="001A05E5"/>
    <w:rsid w:val="001A1167"/>
    <w:rsid w:val="001A158C"/>
    <w:rsid w:val="001A31D9"/>
    <w:rsid w:val="001A532F"/>
    <w:rsid w:val="001A7724"/>
    <w:rsid w:val="001B15DD"/>
    <w:rsid w:val="001B211B"/>
    <w:rsid w:val="001B29CD"/>
    <w:rsid w:val="001B5E08"/>
    <w:rsid w:val="001B61C2"/>
    <w:rsid w:val="001B7956"/>
    <w:rsid w:val="001C03D8"/>
    <w:rsid w:val="001C0E5E"/>
    <w:rsid w:val="001C1482"/>
    <w:rsid w:val="001C3F77"/>
    <w:rsid w:val="001C4263"/>
    <w:rsid w:val="001C45E2"/>
    <w:rsid w:val="001C5044"/>
    <w:rsid w:val="001C6111"/>
    <w:rsid w:val="001C6C40"/>
    <w:rsid w:val="001C7989"/>
    <w:rsid w:val="001C7AAA"/>
    <w:rsid w:val="001C7B6F"/>
    <w:rsid w:val="001C7EA3"/>
    <w:rsid w:val="001C7FE2"/>
    <w:rsid w:val="001D0303"/>
    <w:rsid w:val="001D0826"/>
    <w:rsid w:val="001D18C2"/>
    <w:rsid w:val="001D26C4"/>
    <w:rsid w:val="001D3A2E"/>
    <w:rsid w:val="001D443B"/>
    <w:rsid w:val="001D56AC"/>
    <w:rsid w:val="001D593F"/>
    <w:rsid w:val="001D6265"/>
    <w:rsid w:val="001D69AD"/>
    <w:rsid w:val="001D7654"/>
    <w:rsid w:val="001D77FB"/>
    <w:rsid w:val="001E0F2E"/>
    <w:rsid w:val="001E12FB"/>
    <w:rsid w:val="001E1580"/>
    <w:rsid w:val="001E2F17"/>
    <w:rsid w:val="001E4685"/>
    <w:rsid w:val="001E511C"/>
    <w:rsid w:val="001E5908"/>
    <w:rsid w:val="001E65B3"/>
    <w:rsid w:val="001E74E3"/>
    <w:rsid w:val="001F1101"/>
    <w:rsid w:val="001F3685"/>
    <w:rsid w:val="001F3D8B"/>
    <w:rsid w:val="001F549E"/>
    <w:rsid w:val="001F7884"/>
    <w:rsid w:val="001F7EDF"/>
    <w:rsid w:val="0020088C"/>
    <w:rsid w:val="002008AA"/>
    <w:rsid w:val="00201F91"/>
    <w:rsid w:val="00202E7B"/>
    <w:rsid w:val="002035C4"/>
    <w:rsid w:val="002049E8"/>
    <w:rsid w:val="002058FF"/>
    <w:rsid w:val="002075B8"/>
    <w:rsid w:val="002111E3"/>
    <w:rsid w:val="00211727"/>
    <w:rsid w:val="00212358"/>
    <w:rsid w:val="0021364F"/>
    <w:rsid w:val="00214803"/>
    <w:rsid w:val="00214D55"/>
    <w:rsid w:val="0021504E"/>
    <w:rsid w:val="00216033"/>
    <w:rsid w:val="00216FA1"/>
    <w:rsid w:val="0022008F"/>
    <w:rsid w:val="00220AF1"/>
    <w:rsid w:val="0022134F"/>
    <w:rsid w:val="00223036"/>
    <w:rsid w:val="00224181"/>
    <w:rsid w:val="00225342"/>
    <w:rsid w:val="002266FB"/>
    <w:rsid w:val="002268D5"/>
    <w:rsid w:val="0022758C"/>
    <w:rsid w:val="00231883"/>
    <w:rsid w:val="0023381B"/>
    <w:rsid w:val="00234CE8"/>
    <w:rsid w:val="00235AFD"/>
    <w:rsid w:val="00235F0C"/>
    <w:rsid w:val="00237226"/>
    <w:rsid w:val="00237B83"/>
    <w:rsid w:val="00237C9A"/>
    <w:rsid w:val="0024178B"/>
    <w:rsid w:val="002420C9"/>
    <w:rsid w:val="0024231E"/>
    <w:rsid w:val="00243F02"/>
    <w:rsid w:val="0024408A"/>
    <w:rsid w:val="002452EF"/>
    <w:rsid w:val="002453E8"/>
    <w:rsid w:val="002468F2"/>
    <w:rsid w:val="00250ADF"/>
    <w:rsid w:val="00250FE0"/>
    <w:rsid w:val="00251645"/>
    <w:rsid w:val="002525BF"/>
    <w:rsid w:val="0025460F"/>
    <w:rsid w:val="00254921"/>
    <w:rsid w:val="00255513"/>
    <w:rsid w:val="00255F05"/>
    <w:rsid w:val="002579AB"/>
    <w:rsid w:val="00257C7B"/>
    <w:rsid w:val="00257DB1"/>
    <w:rsid w:val="00257F1D"/>
    <w:rsid w:val="00257FAF"/>
    <w:rsid w:val="00260C1C"/>
    <w:rsid w:val="00262B6E"/>
    <w:rsid w:val="00264E4F"/>
    <w:rsid w:val="00265901"/>
    <w:rsid w:val="00265989"/>
    <w:rsid w:val="0026615E"/>
    <w:rsid w:val="00266274"/>
    <w:rsid w:val="00272648"/>
    <w:rsid w:val="00273195"/>
    <w:rsid w:val="0027452A"/>
    <w:rsid w:val="00275313"/>
    <w:rsid w:val="00275F56"/>
    <w:rsid w:val="00277B89"/>
    <w:rsid w:val="0028010D"/>
    <w:rsid w:val="00280D7A"/>
    <w:rsid w:val="00281ABE"/>
    <w:rsid w:val="0028237F"/>
    <w:rsid w:val="00282668"/>
    <w:rsid w:val="002830CE"/>
    <w:rsid w:val="00283817"/>
    <w:rsid w:val="00283840"/>
    <w:rsid w:val="002841C3"/>
    <w:rsid w:val="002878CD"/>
    <w:rsid w:val="00291807"/>
    <w:rsid w:val="00291D7B"/>
    <w:rsid w:val="002928D0"/>
    <w:rsid w:val="00294AA4"/>
    <w:rsid w:val="00294E0A"/>
    <w:rsid w:val="00296149"/>
    <w:rsid w:val="0029748E"/>
    <w:rsid w:val="002A19A1"/>
    <w:rsid w:val="002A1CBD"/>
    <w:rsid w:val="002A2570"/>
    <w:rsid w:val="002A3554"/>
    <w:rsid w:val="002A62B6"/>
    <w:rsid w:val="002A6940"/>
    <w:rsid w:val="002A758A"/>
    <w:rsid w:val="002B0C9A"/>
    <w:rsid w:val="002B1FEC"/>
    <w:rsid w:val="002B3617"/>
    <w:rsid w:val="002B3DEA"/>
    <w:rsid w:val="002B43A3"/>
    <w:rsid w:val="002B4419"/>
    <w:rsid w:val="002B53E6"/>
    <w:rsid w:val="002B7A38"/>
    <w:rsid w:val="002B7D88"/>
    <w:rsid w:val="002C0E37"/>
    <w:rsid w:val="002C1ECF"/>
    <w:rsid w:val="002C2192"/>
    <w:rsid w:val="002C3139"/>
    <w:rsid w:val="002C3619"/>
    <w:rsid w:val="002C3D4B"/>
    <w:rsid w:val="002C4C1E"/>
    <w:rsid w:val="002C584B"/>
    <w:rsid w:val="002C5905"/>
    <w:rsid w:val="002C6D2F"/>
    <w:rsid w:val="002C7CFE"/>
    <w:rsid w:val="002C7F04"/>
    <w:rsid w:val="002D1EDC"/>
    <w:rsid w:val="002D2575"/>
    <w:rsid w:val="002D2C94"/>
    <w:rsid w:val="002D33F9"/>
    <w:rsid w:val="002D3E1B"/>
    <w:rsid w:val="002D4392"/>
    <w:rsid w:val="002D449A"/>
    <w:rsid w:val="002D532A"/>
    <w:rsid w:val="002D5A6B"/>
    <w:rsid w:val="002D6377"/>
    <w:rsid w:val="002D6742"/>
    <w:rsid w:val="002D7616"/>
    <w:rsid w:val="002D7761"/>
    <w:rsid w:val="002E17A3"/>
    <w:rsid w:val="002E2988"/>
    <w:rsid w:val="002E377A"/>
    <w:rsid w:val="002E41D6"/>
    <w:rsid w:val="002E4BFB"/>
    <w:rsid w:val="002E5176"/>
    <w:rsid w:val="002E5F87"/>
    <w:rsid w:val="002E72C0"/>
    <w:rsid w:val="002E74B5"/>
    <w:rsid w:val="002F009C"/>
    <w:rsid w:val="002F029B"/>
    <w:rsid w:val="002F0838"/>
    <w:rsid w:val="002F0C16"/>
    <w:rsid w:val="002F13CE"/>
    <w:rsid w:val="002F52EF"/>
    <w:rsid w:val="002F6236"/>
    <w:rsid w:val="002F6FD9"/>
    <w:rsid w:val="002F7CF4"/>
    <w:rsid w:val="003000CD"/>
    <w:rsid w:val="003014B5"/>
    <w:rsid w:val="00302DD2"/>
    <w:rsid w:val="00302E56"/>
    <w:rsid w:val="00303A37"/>
    <w:rsid w:val="00304654"/>
    <w:rsid w:val="00304C5D"/>
    <w:rsid w:val="0030520B"/>
    <w:rsid w:val="003052A7"/>
    <w:rsid w:val="00306B4E"/>
    <w:rsid w:val="00307486"/>
    <w:rsid w:val="003077D5"/>
    <w:rsid w:val="003100F8"/>
    <w:rsid w:val="003102E7"/>
    <w:rsid w:val="00311722"/>
    <w:rsid w:val="00311FD5"/>
    <w:rsid w:val="0031552F"/>
    <w:rsid w:val="003200B9"/>
    <w:rsid w:val="00320B43"/>
    <w:rsid w:val="00321F07"/>
    <w:rsid w:val="003221B8"/>
    <w:rsid w:val="0032263B"/>
    <w:rsid w:val="00322981"/>
    <w:rsid w:val="00322A0C"/>
    <w:rsid w:val="00322C02"/>
    <w:rsid w:val="00323B2F"/>
    <w:rsid w:val="00324506"/>
    <w:rsid w:val="00326805"/>
    <w:rsid w:val="00326909"/>
    <w:rsid w:val="0033007B"/>
    <w:rsid w:val="00330961"/>
    <w:rsid w:val="003310B2"/>
    <w:rsid w:val="00331880"/>
    <w:rsid w:val="003343DA"/>
    <w:rsid w:val="00334B98"/>
    <w:rsid w:val="00335806"/>
    <w:rsid w:val="0033589B"/>
    <w:rsid w:val="00336597"/>
    <w:rsid w:val="00337950"/>
    <w:rsid w:val="00337D33"/>
    <w:rsid w:val="00337FF8"/>
    <w:rsid w:val="0034043C"/>
    <w:rsid w:val="00340C5D"/>
    <w:rsid w:val="0034114D"/>
    <w:rsid w:val="003412D6"/>
    <w:rsid w:val="003438D9"/>
    <w:rsid w:val="00343CC8"/>
    <w:rsid w:val="00343E30"/>
    <w:rsid w:val="00343F0C"/>
    <w:rsid w:val="00344461"/>
    <w:rsid w:val="003448E2"/>
    <w:rsid w:val="0034526B"/>
    <w:rsid w:val="0034568D"/>
    <w:rsid w:val="00345CF5"/>
    <w:rsid w:val="00347D75"/>
    <w:rsid w:val="00350D18"/>
    <w:rsid w:val="003510DF"/>
    <w:rsid w:val="00351B6C"/>
    <w:rsid w:val="003520DA"/>
    <w:rsid w:val="003527E1"/>
    <w:rsid w:val="00352CF9"/>
    <w:rsid w:val="00353B43"/>
    <w:rsid w:val="00353EF3"/>
    <w:rsid w:val="0035544B"/>
    <w:rsid w:val="0035700B"/>
    <w:rsid w:val="00360989"/>
    <w:rsid w:val="0036138F"/>
    <w:rsid w:val="00361717"/>
    <w:rsid w:val="00362B6B"/>
    <w:rsid w:val="00362E09"/>
    <w:rsid w:val="00363BBC"/>
    <w:rsid w:val="00363E3A"/>
    <w:rsid w:val="00364FF9"/>
    <w:rsid w:val="00365DEA"/>
    <w:rsid w:val="00366B03"/>
    <w:rsid w:val="0036745C"/>
    <w:rsid w:val="003675F9"/>
    <w:rsid w:val="0037098F"/>
    <w:rsid w:val="00370BD5"/>
    <w:rsid w:val="003711AF"/>
    <w:rsid w:val="00372DC7"/>
    <w:rsid w:val="00375FCF"/>
    <w:rsid w:val="003769BB"/>
    <w:rsid w:val="00376CD5"/>
    <w:rsid w:val="0037785A"/>
    <w:rsid w:val="0038155E"/>
    <w:rsid w:val="003828CB"/>
    <w:rsid w:val="00384DDC"/>
    <w:rsid w:val="003857DD"/>
    <w:rsid w:val="00387364"/>
    <w:rsid w:val="00390532"/>
    <w:rsid w:val="0039069F"/>
    <w:rsid w:val="0039254C"/>
    <w:rsid w:val="00392682"/>
    <w:rsid w:val="003928E1"/>
    <w:rsid w:val="00392B5F"/>
    <w:rsid w:val="00394159"/>
    <w:rsid w:val="00394F8A"/>
    <w:rsid w:val="00395225"/>
    <w:rsid w:val="00395372"/>
    <w:rsid w:val="00396677"/>
    <w:rsid w:val="00397B9B"/>
    <w:rsid w:val="003A04CF"/>
    <w:rsid w:val="003A0AFB"/>
    <w:rsid w:val="003A0BF7"/>
    <w:rsid w:val="003A0C46"/>
    <w:rsid w:val="003A1C5C"/>
    <w:rsid w:val="003A264E"/>
    <w:rsid w:val="003A2768"/>
    <w:rsid w:val="003A35A4"/>
    <w:rsid w:val="003A36A6"/>
    <w:rsid w:val="003A399F"/>
    <w:rsid w:val="003A413B"/>
    <w:rsid w:val="003A4932"/>
    <w:rsid w:val="003A4A91"/>
    <w:rsid w:val="003A4CC2"/>
    <w:rsid w:val="003A5664"/>
    <w:rsid w:val="003A63C5"/>
    <w:rsid w:val="003A6956"/>
    <w:rsid w:val="003A76BC"/>
    <w:rsid w:val="003A7D97"/>
    <w:rsid w:val="003B018D"/>
    <w:rsid w:val="003B05DC"/>
    <w:rsid w:val="003B22F0"/>
    <w:rsid w:val="003B2A34"/>
    <w:rsid w:val="003B2DD4"/>
    <w:rsid w:val="003B64B9"/>
    <w:rsid w:val="003B6B41"/>
    <w:rsid w:val="003B79F8"/>
    <w:rsid w:val="003C0527"/>
    <w:rsid w:val="003C05EC"/>
    <w:rsid w:val="003C0F7C"/>
    <w:rsid w:val="003C2AF8"/>
    <w:rsid w:val="003C2E56"/>
    <w:rsid w:val="003C30C0"/>
    <w:rsid w:val="003C3F32"/>
    <w:rsid w:val="003C4A74"/>
    <w:rsid w:val="003D032C"/>
    <w:rsid w:val="003D163A"/>
    <w:rsid w:val="003D2538"/>
    <w:rsid w:val="003D4711"/>
    <w:rsid w:val="003D48B1"/>
    <w:rsid w:val="003D4C05"/>
    <w:rsid w:val="003D4CE5"/>
    <w:rsid w:val="003D4E76"/>
    <w:rsid w:val="003D5E8C"/>
    <w:rsid w:val="003D675C"/>
    <w:rsid w:val="003D6EFF"/>
    <w:rsid w:val="003D7080"/>
    <w:rsid w:val="003D75AA"/>
    <w:rsid w:val="003E0A4E"/>
    <w:rsid w:val="003E1B68"/>
    <w:rsid w:val="003E1F0B"/>
    <w:rsid w:val="003E27EB"/>
    <w:rsid w:val="003E4FCB"/>
    <w:rsid w:val="003E52E2"/>
    <w:rsid w:val="003E54D6"/>
    <w:rsid w:val="003E5632"/>
    <w:rsid w:val="003E59F9"/>
    <w:rsid w:val="003E668C"/>
    <w:rsid w:val="003E78B5"/>
    <w:rsid w:val="003E7BE1"/>
    <w:rsid w:val="003E7D0D"/>
    <w:rsid w:val="003F0726"/>
    <w:rsid w:val="003F084C"/>
    <w:rsid w:val="003F0E0F"/>
    <w:rsid w:val="003F24C6"/>
    <w:rsid w:val="003F36B3"/>
    <w:rsid w:val="003F5261"/>
    <w:rsid w:val="003F573A"/>
    <w:rsid w:val="003F697B"/>
    <w:rsid w:val="003F7C6F"/>
    <w:rsid w:val="00400D2F"/>
    <w:rsid w:val="00402558"/>
    <w:rsid w:val="00403238"/>
    <w:rsid w:val="004054EB"/>
    <w:rsid w:val="004065B8"/>
    <w:rsid w:val="004075C9"/>
    <w:rsid w:val="00410223"/>
    <w:rsid w:val="00410C6C"/>
    <w:rsid w:val="00413EA0"/>
    <w:rsid w:val="00415254"/>
    <w:rsid w:val="00416217"/>
    <w:rsid w:val="00416224"/>
    <w:rsid w:val="004172B3"/>
    <w:rsid w:val="00427F0F"/>
    <w:rsid w:val="0043084B"/>
    <w:rsid w:val="00430A12"/>
    <w:rsid w:val="0043142C"/>
    <w:rsid w:val="004324D5"/>
    <w:rsid w:val="00432570"/>
    <w:rsid w:val="00432992"/>
    <w:rsid w:val="004329B6"/>
    <w:rsid w:val="00432E25"/>
    <w:rsid w:val="00434006"/>
    <w:rsid w:val="004354C6"/>
    <w:rsid w:val="00435DB1"/>
    <w:rsid w:val="004378BA"/>
    <w:rsid w:val="00441E97"/>
    <w:rsid w:val="004433A2"/>
    <w:rsid w:val="00444E00"/>
    <w:rsid w:val="0044540A"/>
    <w:rsid w:val="00445648"/>
    <w:rsid w:val="004458CD"/>
    <w:rsid w:val="00446DB3"/>
    <w:rsid w:val="00446FD2"/>
    <w:rsid w:val="004478EB"/>
    <w:rsid w:val="00447E94"/>
    <w:rsid w:val="00447F88"/>
    <w:rsid w:val="004506D0"/>
    <w:rsid w:val="004511A5"/>
    <w:rsid w:val="0045143A"/>
    <w:rsid w:val="00453127"/>
    <w:rsid w:val="00453A6C"/>
    <w:rsid w:val="004544A1"/>
    <w:rsid w:val="004550DA"/>
    <w:rsid w:val="004621FB"/>
    <w:rsid w:val="00463B09"/>
    <w:rsid w:val="00465AD2"/>
    <w:rsid w:val="004671BE"/>
    <w:rsid w:val="0046742D"/>
    <w:rsid w:val="004729D1"/>
    <w:rsid w:val="00472BF6"/>
    <w:rsid w:val="0047460A"/>
    <w:rsid w:val="00474925"/>
    <w:rsid w:val="00474B80"/>
    <w:rsid w:val="00474F1A"/>
    <w:rsid w:val="0047692D"/>
    <w:rsid w:val="00476F82"/>
    <w:rsid w:val="00480133"/>
    <w:rsid w:val="004802C6"/>
    <w:rsid w:val="004803BD"/>
    <w:rsid w:val="00480FB8"/>
    <w:rsid w:val="0048111C"/>
    <w:rsid w:val="004822D4"/>
    <w:rsid w:val="004823F5"/>
    <w:rsid w:val="00483F8C"/>
    <w:rsid w:val="0048451F"/>
    <w:rsid w:val="00486E4C"/>
    <w:rsid w:val="0048714F"/>
    <w:rsid w:val="00487BD7"/>
    <w:rsid w:val="00490775"/>
    <w:rsid w:val="00491352"/>
    <w:rsid w:val="0049164C"/>
    <w:rsid w:val="00491FE8"/>
    <w:rsid w:val="004936AF"/>
    <w:rsid w:val="00494C3D"/>
    <w:rsid w:val="00495208"/>
    <w:rsid w:val="004A0531"/>
    <w:rsid w:val="004A07C9"/>
    <w:rsid w:val="004A0DF8"/>
    <w:rsid w:val="004A167B"/>
    <w:rsid w:val="004A23E6"/>
    <w:rsid w:val="004A2968"/>
    <w:rsid w:val="004A372C"/>
    <w:rsid w:val="004A5345"/>
    <w:rsid w:val="004A5866"/>
    <w:rsid w:val="004B1045"/>
    <w:rsid w:val="004B26B5"/>
    <w:rsid w:val="004B4C75"/>
    <w:rsid w:val="004B5202"/>
    <w:rsid w:val="004B5678"/>
    <w:rsid w:val="004B70D6"/>
    <w:rsid w:val="004C0BC4"/>
    <w:rsid w:val="004C0FDF"/>
    <w:rsid w:val="004C31D9"/>
    <w:rsid w:val="004C36D5"/>
    <w:rsid w:val="004C3889"/>
    <w:rsid w:val="004C3D8B"/>
    <w:rsid w:val="004C41D3"/>
    <w:rsid w:val="004C5085"/>
    <w:rsid w:val="004C597F"/>
    <w:rsid w:val="004C7D03"/>
    <w:rsid w:val="004C7EDF"/>
    <w:rsid w:val="004D24C7"/>
    <w:rsid w:val="004D317C"/>
    <w:rsid w:val="004D363F"/>
    <w:rsid w:val="004D3BD2"/>
    <w:rsid w:val="004D43DC"/>
    <w:rsid w:val="004D4FBF"/>
    <w:rsid w:val="004D51AD"/>
    <w:rsid w:val="004D5712"/>
    <w:rsid w:val="004D6338"/>
    <w:rsid w:val="004D65BD"/>
    <w:rsid w:val="004D678E"/>
    <w:rsid w:val="004D7CCD"/>
    <w:rsid w:val="004E0047"/>
    <w:rsid w:val="004E08AF"/>
    <w:rsid w:val="004E0E52"/>
    <w:rsid w:val="004E1396"/>
    <w:rsid w:val="004E1EC1"/>
    <w:rsid w:val="004E46F8"/>
    <w:rsid w:val="004E52B1"/>
    <w:rsid w:val="004E5336"/>
    <w:rsid w:val="004E53A1"/>
    <w:rsid w:val="004E54E9"/>
    <w:rsid w:val="004E5B6F"/>
    <w:rsid w:val="004E72B6"/>
    <w:rsid w:val="004E756B"/>
    <w:rsid w:val="004F013C"/>
    <w:rsid w:val="004F1037"/>
    <w:rsid w:val="004F17FE"/>
    <w:rsid w:val="004F1F73"/>
    <w:rsid w:val="004F21DA"/>
    <w:rsid w:val="004F2760"/>
    <w:rsid w:val="004F2AFA"/>
    <w:rsid w:val="004F648C"/>
    <w:rsid w:val="004F64C7"/>
    <w:rsid w:val="00500266"/>
    <w:rsid w:val="00500F38"/>
    <w:rsid w:val="00501046"/>
    <w:rsid w:val="00501C32"/>
    <w:rsid w:val="00502196"/>
    <w:rsid w:val="00502EA2"/>
    <w:rsid w:val="00502EC4"/>
    <w:rsid w:val="00504AC2"/>
    <w:rsid w:val="00505E74"/>
    <w:rsid w:val="0050718B"/>
    <w:rsid w:val="0050776E"/>
    <w:rsid w:val="00507A8D"/>
    <w:rsid w:val="00511FDB"/>
    <w:rsid w:val="00512B5E"/>
    <w:rsid w:val="00512EBF"/>
    <w:rsid w:val="00514C4B"/>
    <w:rsid w:val="00514C6C"/>
    <w:rsid w:val="00515AFC"/>
    <w:rsid w:val="00515E91"/>
    <w:rsid w:val="0051718D"/>
    <w:rsid w:val="00517976"/>
    <w:rsid w:val="00520429"/>
    <w:rsid w:val="00520E86"/>
    <w:rsid w:val="00521266"/>
    <w:rsid w:val="00521830"/>
    <w:rsid w:val="00522678"/>
    <w:rsid w:val="00523481"/>
    <w:rsid w:val="00523A46"/>
    <w:rsid w:val="00524406"/>
    <w:rsid w:val="005245B7"/>
    <w:rsid w:val="00524A78"/>
    <w:rsid w:val="00525948"/>
    <w:rsid w:val="00526465"/>
    <w:rsid w:val="00526681"/>
    <w:rsid w:val="00527DD2"/>
    <w:rsid w:val="005302CC"/>
    <w:rsid w:val="0053055E"/>
    <w:rsid w:val="00530E6C"/>
    <w:rsid w:val="00531165"/>
    <w:rsid w:val="00531360"/>
    <w:rsid w:val="00531873"/>
    <w:rsid w:val="005340F4"/>
    <w:rsid w:val="00534548"/>
    <w:rsid w:val="00534B6F"/>
    <w:rsid w:val="00535550"/>
    <w:rsid w:val="005371EC"/>
    <w:rsid w:val="0053720E"/>
    <w:rsid w:val="00540729"/>
    <w:rsid w:val="005414D6"/>
    <w:rsid w:val="005417EC"/>
    <w:rsid w:val="00541ABF"/>
    <w:rsid w:val="00542627"/>
    <w:rsid w:val="00542A30"/>
    <w:rsid w:val="0054331B"/>
    <w:rsid w:val="005448A0"/>
    <w:rsid w:val="00544B90"/>
    <w:rsid w:val="005458CB"/>
    <w:rsid w:val="00546B9C"/>
    <w:rsid w:val="0054799F"/>
    <w:rsid w:val="00550FF7"/>
    <w:rsid w:val="0055142B"/>
    <w:rsid w:val="00551755"/>
    <w:rsid w:val="00554584"/>
    <w:rsid w:val="00555EE0"/>
    <w:rsid w:val="00556A1E"/>
    <w:rsid w:val="00560A77"/>
    <w:rsid w:val="00561488"/>
    <w:rsid w:val="00561CF5"/>
    <w:rsid w:val="00562452"/>
    <w:rsid w:val="00563666"/>
    <w:rsid w:val="00563C1A"/>
    <w:rsid w:val="00565921"/>
    <w:rsid w:val="005659B1"/>
    <w:rsid w:val="00565BF9"/>
    <w:rsid w:val="005662FB"/>
    <w:rsid w:val="00566F52"/>
    <w:rsid w:val="005715B8"/>
    <w:rsid w:val="005716D9"/>
    <w:rsid w:val="005728A8"/>
    <w:rsid w:val="00572B5D"/>
    <w:rsid w:val="0057387C"/>
    <w:rsid w:val="005738CE"/>
    <w:rsid w:val="0057444C"/>
    <w:rsid w:val="00575864"/>
    <w:rsid w:val="005760D6"/>
    <w:rsid w:val="00577FE5"/>
    <w:rsid w:val="00580A25"/>
    <w:rsid w:val="00581981"/>
    <w:rsid w:val="00581FB3"/>
    <w:rsid w:val="00582F5C"/>
    <w:rsid w:val="00583AF0"/>
    <w:rsid w:val="00584354"/>
    <w:rsid w:val="0058612B"/>
    <w:rsid w:val="00586EC7"/>
    <w:rsid w:val="0058723D"/>
    <w:rsid w:val="00587962"/>
    <w:rsid w:val="00587E93"/>
    <w:rsid w:val="00590437"/>
    <w:rsid w:val="00590E4A"/>
    <w:rsid w:val="00591AD3"/>
    <w:rsid w:val="00592561"/>
    <w:rsid w:val="0059271F"/>
    <w:rsid w:val="00593071"/>
    <w:rsid w:val="00595E54"/>
    <w:rsid w:val="00596212"/>
    <w:rsid w:val="00596CE6"/>
    <w:rsid w:val="00597442"/>
    <w:rsid w:val="0059759B"/>
    <w:rsid w:val="00597EFB"/>
    <w:rsid w:val="005A0186"/>
    <w:rsid w:val="005A0417"/>
    <w:rsid w:val="005A0996"/>
    <w:rsid w:val="005A12EA"/>
    <w:rsid w:val="005A21FD"/>
    <w:rsid w:val="005A413F"/>
    <w:rsid w:val="005A4195"/>
    <w:rsid w:val="005A45E0"/>
    <w:rsid w:val="005A4FAD"/>
    <w:rsid w:val="005A7A5A"/>
    <w:rsid w:val="005B02D6"/>
    <w:rsid w:val="005B0C1D"/>
    <w:rsid w:val="005B0C83"/>
    <w:rsid w:val="005B1D27"/>
    <w:rsid w:val="005B2AAE"/>
    <w:rsid w:val="005B384F"/>
    <w:rsid w:val="005B5D6B"/>
    <w:rsid w:val="005B66F5"/>
    <w:rsid w:val="005C02FB"/>
    <w:rsid w:val="005C036B"/>
    <w:rsid w:val="005C0C58"/>
    <w:rsid w:val="005C21DD"/>
    <w:rsid w:val="005C314D"/>
    <w:rsid w:val="005C316E"/>
    <w:rsid w:val="005C493C"/>
    <w:rsid w:val="005C5A99"/>
    <w:rsid w:val="005C7453"/>
    <w:rsid w:val="005C7B22"/>
    <w:rsid w:val="005D031C"/>
    <w:rsid w:val="005D04F1"/>
    <w:rsid w:val="005D27DA"/>
    <w:rsid w:val="005D2973"/>
    <w:rsid w:val="005D35C4"/>
    <w:rsid w:val="005D37DA"/>
    <w:rsid w:val="005D3EE9"/>
    <w:rsid w:val="005D55C6"/>
    <w:rsid w:val="005D5DBC"/>
    <w:rsid w:val="005D5FD1"/>
    <w:rsid w:val="005D6AF4"/>
    <w:rsid w:val="005D6D23"/>
    <w:rsid w:val="005D6ECF"/>
    <w:rsid w:val="005D735D"/>
    <w:rsid w:val="005E07E2"/>
    <w:rsid w:val="005E1C6F"/>
    <w:rsid w:val="005E34C5"/>
    <w:rsid w:val="005E3720"/>
    <w:rsid w:val="005E3D43"/>
    <w:rsid w:val="005E46F5"/>
    <w:rsid w:val="005E4BF1"/>
    <w:rsid w:val="005E78F4"/>
    <w:rsid w:val="005F02CC"/>
    <w:rsid w:val="005F190C"/>
    <w:rsid w:val="005F22DC"/>
    <w:rsid w:val="005F46DE"/>
    <w:rsid w:val="005F5CD5"/>
    <w:rsid w:val="006034D6"/>
    <w:rsid w:val="00605A92"/>
    <w:rsid w:val="00610004"/>
    <w:rsid w:val="00611C47"/>
    <w:rsid w:val="006123E1"/>
    <w:rsid w:val="00612A64"/>
    <w:rsid w:val="00613141"/>
    <w:rsid w:val="006135C0"/>
    <w:rsid w:val="00613BA3"/>
    <w:rsid w:val="0061434C"/>
    <w:rsid w:val="00615A95"/>
    <w:rsid w:val="00615EEA"/>
    <w:rsid w:val="00617E10"/>
    <w:rsid w:val="006229E8"/>
    <w:rsid w:val="00622B5C"/>
    <w:rsid w:val="00624BBC"/>
    <w:rsid w:val="00624D30"/>
    <w:rsid w:val="00624E28"/>
    <w:rsid w:val="006252CE"/>
    <w:rsid w:val="0062661B"/>
    <w:rsid w:val="006308D2"/>
    <w:rsid w:val="00632AF3"/>
    <w:rsid w:val="00632B45"/>
    <w:rsid w:val="00632C8A"/>
    <w:rsid w:val="00632D12"/>
    <w:rsid w:val="006347A6"/>
    <w:rsid w:val="00634E43"/>
    <w:rsid w:val="00634F18"/>
    <w:rsid w:val="006351F3"/>
    <w:rsid w:val="00635930"/>
    <w:rsid w:val="00636F20"/>
    <w:rsid w:val="00637A22"/>
    <w:rsid w:val="00640868"/>
    <w:rsid w:val="00640891"/>
    <w:rsid w:val="00640E30"/>
    <w:rsid w:val="00641435"/>
    <w:rsid w:val="00641571"/>
    <w:rsid w:val="00643C88"/>
    <w:rsid w:val="00645247"/>
    <w:rsid w:val="00645AF7"/>
    <w:rsid w:val="00650798"/>
    <w:rsid w:val="00651678"/>
    <w:rsid w:val="00651E89"/>
    <w:rsid w:val="00651FDE"/>
    <w:rsid w:val="006522BA"/>
    <w:rsid w:val="006545A8"/>
    <w:rsid w:val="00654D3F"/>
    <w:rsid w:val="00654DFE"/>
    <w:rsid w:val="00655D68"/>
    <w:rsid w:val="00655EB4"/>
    <w:rsid w:val="00656454"/>
    <w:rsid w:val="00656C85"/>
    <w:rsid w:val="0066062D"/>
    <w:rsid w:val="00661968"/>
    <w:rsid w:val="0066255F"/>
    <w:rsid w:val="0066292A"/>
    <w:rsid w:val="00662FCB"/>
    <w:rsid w:val="00664834"/>
    <w:rsid w:val="00666A1B"/>
    <w:rsid w:val="00667D31"/>
    <w:rsid w:val="00670AA7"/>
    <w:rsid w:val="00672060"/>
    <w:rsid w:val="00672176"/>
    <w:rsid w:val="00674D34"/>
    <w:rsid w:val="00675815"/>
    <w:rsid w:val="0067643C"/>
    <w:rsid w:val="00680246"/>
    <w:rsid w:val="00681E5C"/>
    <w:rsid w:val="00682175"/>
    <w:rsid w:val="00682869"/>
    <w:rsid w:val="00687865"/>
    <w:rsid w:val="0069001C"/>
    <w:rsid w:val="00690953"/>
    <w:rsid w:val="00692183"/>
    <w:rsid w:val="006927B0"/>
    <w:rsid w:val="00692C9F"/>
    <w:rsid w:val="00694091"/>
    <w:rsid w:val="0069611C"/>
    <w:rsid w:val="006969F7"/>
    <w:rsid w:val="00696E89"/>
    <w:rsid w:val="00696F46"/>
    <w:rsid w:val="00697C7D"/>
    <w:rsid w:val="006A08CC"/>
    <w:rsid w:val="006A12A4"/>
    <w:rsid w:val="006A20C2"/>
    <w:rsid w:val="006A2C42"/>
    <w:rsid w:val="006A34AC"/>
    <w:rsid w:val="006A5BE6"/>
    <w:rsid w:val="006A6409"/>
    <w:rsid w:val="006A643C"/>
    <w:rsid w:val="006B0A3E"/>
    <w:rsid w:val="006B1DBB"/>
    <w:rsid w:val="006B2EB0"/>
    <w:rsid w:val="006B3440"/>
    <w:rsid w:val="006B3A35"/>
    <w:rsid w:val="006B3D03"/>
    <w:rsid w:val="006B4116"/>
    <w:rsid w:val="006B4CDF"/>
    <w:rsid w:val="006B6033"/>
    <w:rsid w:val="006B6D56"/>
    <w:rsid w:val="006B7ED8"/>
    <w:rsid w:val="006C0838"/>
    <w:rsid w:val="006C083D"/>
    <w:rsid w:val="006C195F"/>
    <w:rsid w:val="006C1D7B"/>
    <w:rsid w:val="006C2BD4"/>
    <w:rsid w:val="006C5CB2"/>
    <w:rsid w:val="006C6230"/>
    <w:rsid w:val="006D0614"/>
    <w:rsid w:val="006D07C3"/>
    <w:rsid w:val="006D3BAF"/>
    <w:rsid w:val="006D41E5"/>
    <w:rsid w:val="006D4984"/>
    <w:rsid w:val="006D49A9"/>
    <w:rsid w:val="006D52E7"/>
    <w:rsid w:val="006D551F"/>
    <w:rsid w:val="006D665C"/>
    <w:rsid w:val="006D6971"/>
    <w:rsid w:val="006D6EBD"/>
    <w:rsid w:val="006E021C"/>
    <w:rsid w:val="006E0256"/>
    <w:rsid w:val="006E15FA"/>
    <w:rsid w:val="006E161D"/>
    <w:rsid w:val="006E38F4"/>
    <w:rsid w:val="006E3D4B"/>
    <w:rsid w:val="006E439B"/>
    <w:rsid w:val="006E4446"/>
    <w:rsid w:val="006E715C"/>
    <w:rsid w:val="006E7FD2"/>
    <w:rsid w:val="006F01B7"/>
    <w:rsid w:val="006F02E4"/>
    <w:rsid w:val="006F0EAD"/>
    <w:rsid w:val="006F1A80"/>
    <w:rsid w:val="006F2129"/>
    <w:rsid w:val="006F24A1"/>
    <w:rsid w:val="006F3816"/>
    <w:rsid w:val="006F455B"/>
    <w:rsid w:val="006F5D4A"/>
    <w:rsid w:val="006F6977"/>
    <w:rsid w:val="006F7EAD"/>
    <w:rsid w:val="00700144"/>
    <w:rsid w:val="0070150B"/>
    <w:rsid w:val="00702078"/>
    <w:rsid w:val="007032B2"/>
    <w:rsid w:val="00703599"/>
    <w:rsid w:val="007039E5"/>
    <w:rsid w:val="00704732"/>
    <w:rsid w:val="00704CD9"/>
    <w:rsid w:val="007052A2"/>
    <w:rsid w:val="00705C1E"/>
    <w:rsid w:val="00705E31"/>
    <w:rsid w:val="00706362"/>
    <w:rsid w:val="0070683E"/>
    <w:rsid w:val="00706BE8"/>
    <w:rsid w:val="007074C6"/>
    <w:rsid w:val="007106A9"/>
    <w:rsid w:val="007120FE"/>
    <w:rsid w:val="00712398"/>
    <w:rsid w:val="007124A0"/>
    <w:rsid w:val="007126E8"/>
    <w:rsid w:val="007128BF"/>
    <w:rsid w:val="00713713"/>
    <w:rsid w:val="007148AF"/>
    <w:rsid w:val="0071553B"/>
    <w:rsid w:val="0071617D"/>
    <w:rsid w:val="00716696"/>
    <w:rsid w:val="00716A0C"/>
    <w:rsid w:val="00716F41"/>
    <w:rsid w:val="00717024"/>
    <w:rsid w:val="007202A2"/>
    <w:rsid w:val="0072091A"/>
    <w:rsid w:val="00721336"/>
    <w:rsid w:val="007219EC"/>
    <w:rsid w:val="00722C88"/>
    <w:rsid w:val="00723484"/>
    <w:rsid w:val="007234B4"/>
    <w:rsid w:val="00723529"/>
    <w:rsid w:val="0072406C"/>
    <w:rsid w:val="00724F97"/>
    <w:rsid w:val="0072525E"/>
    <w:rsid w:val="00725B38"/>
    <w:rsid w:val="00726CC0"/>
    <w:rsid w:val="00727883"/>
    <w:rsid w:val="00727F30"/>
    <w:rsid w:val="00731B55"/>
    <w:rsid w:val="00734BA5"/>
    <w:rsid w:val="0073577E"/>
    <w:rsid w:val="00735948"/>
    <w:rsid w:val="00736011"/>
    <w:rsid w:val="00737CCD"/>
    <w:rsid w:val="00740E0B"/>
    <w:rsid w:val="0074385E"/>
    <w:rsid w:val="0074518B"/>
    <w:rsid w:val="00746091"/>
    <w:rsid w:val="007469B2"/>
    <w:rsid w:val="00747326"/>
    <w:rsid w:val="0075046B"/>
    <w:rsid w:val="00754E65"/>
    <w:rsid w:val="00754E6C"/>
    <w:rsid w:val="007550EF"/>
    <w:rsid w:val="007559BE"/>
    <w:rsid w:val="0075643E"/>
    <w:rsid w:val="00757051"/>
    <w:rsid w:val="00757D45"/>
    <w:rsid w:val="0076002F"/>
    <w:rsid w:val="0076187E"/>
    <w:rsid w:val="00761FD5"/>
    <w:rsid w:val="00763A68"/>
    <w:rsid w:val="00763B94"/>
    <w:rsid w:val="00763C89"/>
    <w:rsid w:val="00763DF9"/>
    <w:rsid w:val="00764A74"/>
    <w:rsid w:val="007667FA"/>
    <w:rsid w:val="00767170"/>
    <w:rsid w:val="007701F7"/>
    <w:rsid w:val="00770B6E"/>
    <w:rsid w:val="0077273C"/>
    <w:rsid w:val="007729A9"/>
    <w:rsid w:val="007729F3"/>
    <w:rsid w:val="00772ABB"/>
    <w:rsid w:val="007742BC"/>
    <w:rsid w:val="007745E2"/>
    <w:rsid w:val="00774AE6"/>
    <w:rsid w:val="0077595F"/>
    <w:rsid w:val="00775BD1"/>
    <w:rsid w:val="00775C11"/>
    <w:rsid w:val="00776B63"/>
    <w:rsid w:val="007800E2"/>
    <w:rsid w:val="007804CA"/>
    <w:rsid w:val="00781AC1"/>
    <w:rsid w:val="007830FD"/>
    <w:rsid w:val="007834B3"/>
    <w:rsid w:val="007836DA"/>
    <w:rsid w:val="00783B3C"/>
    <w:rsid w:val="007854D5"/>
    <w:rsid w:val="00785857"/>
    <w:rsid w:val="00785F1E"/>
    <w:rsid w:val="00786682"/>
    <w:rsid w:val="00787BA5"/>
    <w:rsid w:val="00790076"/>
    <w:rsid w:val="007902BC"/>
    <w:rsid w:val="007902EC"/>
    <w:rsid w:val="0079056F"/>
    <w:rsid w:val="007917E0"/>
    <w:rsid w:val="00792085"/>
    <w:rsid w:val="0079208B"/>
    <w:rsid w:val="00792375"/>
    <w:rsid w:val="007939DA"/>
    <w:rsid w:val="0079451F"/>
    <w:rsid w:val="007946E8"/>
    <w:rsid w:val="0079516B"/>
    <w:rsid w:val="007954BE"/>
    <w:rsid w:val="0079619D"/>
    <w:rsid w:val="00796266"/>
    <w:rsid w:val="0079693A"/>
    <w:rsid w:val="007978E0"/>
    <w:rsid w:val="007979E1"/>
    <w:rsid w:val="00797ED9"/>
    <w:rsid w:val="007A05ED"/>
    <w:rsid w:val="007A0618"/>
    <w:rsid w:val="007A1368"/>
    <w:rsid w:val="007A144F"/>
    <w:rsid w:val="007A1DD9"/>
    <w:rsid w:val="007A29D2"/>
    <w:rsid w:val="007A3037"/>
    <w:rsid w:val="007A3C20"/>
    <w:rsid w:val="007A4367"/>
    <w:rsid w:val="007A539C"/>
    <w:rsid w:val="007B0924"/>
    <w:rsid w:val="007B1C05"/>
    <w:rsid w:val="007B4A28"/>
    <w:rsid w:val="007B5560"/>
    <w:rsid w:val="007B590A"/>
    <w:rsid w:val="007B5DDE"/>
    <w:rsid w:val="007B628D"/>
    <w:rsid w:val="007B7360"/>
    <w:rsid w:val="007B770A"/>
    <w:rsid w:val="007C120B"/>
    <w:rsid w:val="007C1DF1"/>
    <w:rsid w:val="007C30E3"/>
    <w:rsid w:val="007C4F01"/>
    <w:rsid w:val="007C6D22"/>
    <w:rsid w:val="007C729F"/>
    <w:rsid w:val="007D0696"/>
    <w:rsid w:val="007D10B1"/>
    <w:rsid w:val="007D184F"/>
    <w:rsid w:val="007D37B3"/>
    <w:rsid w:val="007D5D27"/>
    <w:rsid w:val="007D70BB"/>
    <w:rsid w:val="007D7B3F"/>
    <w:rsid w:val="007E0CB3"/>
    <w:rsid w:val="007E24A0"/>
    <w:rsid w:val="007E2546"/>
    <w:rsid w:val="007E326B"/>
    <w:rsid w:val="007E4FF9"/>
    <w:rsid w:val="007E549F"/>
    <w:rsid w:val="007E54C6"/>
    <w:rsid w:val="007E6016"/>
    <w:rsid w:val="007E661E"/>
    <w:rsid w:val="007E680A"/>
    <w:rsid w:val="007F1D38"/>
    <w:rsid w:val="007F2339"/>
    <w:rsid w:val="007F3DE3"/>
    <w:rsid w:val="007F610A"/>
    <w:rsid w:val="007F7207"/>
    <w:rsid w:val="007F7DB4"/>
    <w:rsid w:val="00800F9E"/>
    <w:rsid w:val="008014ED"/>
    <w:rsid w:val="00802784"/>
    <w:rsid w:val="008030EE"/>
    <w:rsid w:val="008047A2"/>
    <w:rsid w:val="00804FD5"/>
    <w:rsid w:val="00805417"/>
    <w:rsid w:val="00807A61"/>
    <w:rsid w:val="00811CA5"/>
    <w:rsid w:val="00812246"/>
    <w:rsid w:val="00812669"/>
    <w:rsid w:val="00815315"/>
    <w:rsid w:val="0081549E"/>
    <w:rsid w:val="00816961"/>
    <w:rsid w:val="008178DF"/>
    <w:rsid w:val="00817D00"/>
    <w:rsid w:val="00820448"/>
    <w:rsid w:val="00821D81"/>
    <w:rsid w:val="00821EC6"/>
    <w:rsid w:val="00822094"/>
    <w:rsid w:val="00822ABD"/>
    <w:rsid w:val="0082391D"/>
    <w:rsid w:val="00825C34"/>
    <w:rsid w:val="008265E6"/>
    <w:rsid w:val="0082710B"/>
    <w:rsid w:val="008279BF"/>
    <w:rsid w:val="00832CD3"/>
    <w:rsid w:val="008330AC"/>
    <w:rsid w:val="008332AB"/>
    <w:rsid w:val="00833D1D"/>
    <w:rsid w:val="00833E2D"/>
    <w:rsid w:val="008341F0"/>
    <w:rsid w:val="00834312"/>
    <w:rsid w:val="008347BD"/>
    <w:rsid w:val="008348FB"/>
    <w:rsid w:val="00834B4E"/>
    <w:rsid w:val="0083517D"/>
    <w:rsid w:val="0083533B"/>
    <w:rsid w:val="008354EE"/>
    <w:rsid w:val="0083573F"/>
    <w:rsid w:val="00835A76"/>
    <w:rsid w:val="00835D01"/>
    <w:rsid w:val="00836B71"/>
    <w:rsid w:val="00837110"/>
    <w:rsid w:val="00840630"/>
    <w:rsid w:val="00841363"/>
    <w:rsid w:val="008417AD"/>
    <w:rsid w:val="008428AE"/>
    <w:rsid w:val="00842CFD"/>
    <w:rsid w:val="008433E5"/>
    <w:rsid w:val="00843C14"/>
    <w:rsid w:val="00843EE5"/>
    <w:rsid w:val="00845142"/>
    <w:rsid w:val="008461A4"/>
    <w:rsid w:val="008466A6"/>
    <w:rsid w:val="00846932"/>
    <w:rsid w:val="00846BC9"/>
    <w:rsid w:val="00846C3F"/>
    <w:rsid w:val="00846E28"/>
    <w:rsid w:val="0084748A"/>
    <w:rsid w:val="00850C90"/>
    <w:rsid w:val="0085146B"/>
    <w:rsid w:val="00852232"/>
    <w:rsid w:val="00853D7D"/>
    <w:rsid w:val="00854C90"/>
    <w:rsid w:val="00855B17"/>
    <w:rsid w:val="00856CC5"/>
    <w:rsid w:val="00857E80"/>
    <w:rsid w:val="00860706"/>
    <w:rsid w:val="00860CAF"/>
    <w:rsid w:val="0086129D"/>
    <w:rsid w:val="00861312"/>
    <w:rsid w:val="008631FC"/>
    <w:rsid w:val="00864FB2"/>
    <w:rsid w:val="008650FD"/>
    <w:rsid w:val="008659F0"/>
    <w:rsid w:val="00865F24"/>
    <w:rsid w:val="00865FDE"/>
    <w:rsid w:val="008679D7"/>
    <w:rsid w:val="0087147D"/>
    <w:rsid w:val="008717E8"/>
    <w:rsid w:val="0087252A"/>
    <w:rsid w:val="00872E97"/>
    <w:rsid w:val="00873FD3"/>
    <w:rsid w:val="00874E33"/>
    <w:rsid w:val="00875059"/>
    <w:rsid w:val="008759F5"/>
    <w:rsid w:val="008766A1"/>
    <w:rsid w:val="00876E87"/>
    <w:rsid w:val="008860A5"/>
    <w:rsid w:val="00886473"/>
    <w:rsid w:val="00886DB5"/>
    <w:rsid w:val="00887F4C"/>
    <w:rsid w:val="008928D4"/>
    <w:rsid w:val="00892E6B"/>
    <w:rsid w:val="00892E77"/>
    <w:rsid w:val="008939AE"/>
    <w:rsid w:val="00893E67"/>
    <w:rsid w:val="008954B2"/>
    <w:rsid w:val="00895F54"/>
    <w:rsid w:val="00896115"/>
    <w:rsid w:val="008976C8"/>
    <w:rsid w:val="008A247A"/>
    <w:rsid w:val="008A2D83"/>
    <w:rsid w:val="008A3328"/>
    <w:rsid w:val="008A3A78"/>
    <w:rsid w:val="008A4238"/>
    <w:rsid w:val="008A4D62"/>
    <w:rsid w:val="008A5502"/>
    <w:rsid w:val="008A65C7"/>
    <w:rsid w:val="008A6812"/>
    <w:rsid w:val="008A6AAA"/>
    <w:rsid w:val="008A7547"/>
    <w:rsid w:val="008A7F83"/>
    <w:rsid w:val="008B0B00"/>
    <w:rsid w:val="008B0D20"/>
    <w:rsid w:val="008B0FA4"/>
    <w:rsid w:val="008B298B"/>
    <w:rsid w:val="008B3A57"/>
    <w:rsid w:val="008B3C95"/>
    <w:rsid w:val="008B46E6"/>
    <w:rsid w:val="008B616B"/>
    <w:rsid w:val="008B68C2"/>
    <w:rsid w:val="008B6C07"/>
    <w:rsid w:val="008B6F11"/>
    <w:rsid w:val="008B6F90"/>
    <w:rsid w:val="008B78A0"/>
    <w:rsid w:val="008B7B15"/>
    <w:rsid w:val="008B7B80"/>
    <w:rsid w:val="008B7B9E"/>
    <w:rsid w:val="008C0AA2"/>
    <w:rsid w:val="008C23F9"/>
    <w:rsid w:val="008C2849"/>
    <w:rsid w:val="008C2B90"/>
    <w:rsid w:val="008C349C"/>
    <w:rsid w:val="008C3756"/>
    <w:rsid w:val="008C45EB"/>
    <w:rsid w:val="008C5966"/>
    <w:rsid w:val="008C5DCE"/>
    <w:rsid w:val="008C6AE7"/>
    <w:rsid w:val="008C6DC1"/>
    <w:rsid w:val="008C6F5C"/>
    <w:rsid w:val="008D04F6"/>
    <w:rsid w:val="008D0651"/>
    <w:rsid w:val="008D13CA"/>
    <w:rsid w:val="008D2A20"/>
    <w:rsid w:val="008D37A2"/>
    <w:rsid w:val="008D3E70"/>
    <w:rsid w:val="008D524B"/>
    <w:rsid w:val="008D544D"/>
    <w:rsid w:val="008D5A4D"/>
    <w:rsid w:val="008D5BC8"/>
    <w:rsid w:val="008E0DED"/>
    <w:rsid w:val="008E10F3"/>
    <w:rsid w:val="008E1C8A"/>
    <w:rsid w:val="008E2BF5"/>
    <w:rsid w:val="008E2E9D"/>
    <w:rsid w:val="008E52A3"/>
    <w:rsid w:val="008E5E68"/>
    <w:rsid w:val="008E6F86"/>
    <w:rsid w:val="008E782D"/>
    <w:rsid w:val="008E7D70"/>
    <w:rsid w:val="008F486B"/>
    <w:rsid w:val="008F4C12"/>
    <w:rsid w:val="008F53DE"/>
    <w:rsid w:val="008F5D04"/>
    <w:rsid w:val="008F5F04"/>
    <w:rsid w:val="008F61F4"/>
    <w:rsid w:val="00900760"/>
    <w:rsid w:val="00901B08"/>
    <w:rsid w:val="00902E27"/>
    <w:rsid w:val="00902FAB"/>
    <w:rsid w:val="009030C1"/>
    <w:rsid w:val="009033DC"/>
    <w:rsid w:val="00903578"/>
    <w:rsid w:val="00903E38"/>
    <w:rsid w:val="00905556"/>
    <w:rsid w:val="00906F88"/>
    <w:rsid w:val="0091166A"/>
    <w:rsid w:val="009117A1"/>
    <w:rsid w:val="00914670"/>
    <w:rsid w:val="00914A6F"/>
    <w:rsid w:val="00915BBA"/>
    <w:rsid w:val="009163BF"/>
    <w:rsid w:val="009205AA"/>
    <w:rsid w:val="00921C3E"/>
    <w:rsid w:val="00922063"/>
    <w:rsid w:val="00922B99"/>
    <w:rsid w:val="00922DA2"/>
    <w:rsid w:val="00923303"/>
    <w:rsid w:val="00925FF7"/>
    <w:rsid w:val="0092719A"/>
    <w:rsid w:val="00927E2B"/>
    <w:rsid w:val="009307A0"/>
    <w:rsid w:val="00930AAE"/>
    <w:rsid w:val="00932976"/>
    <w:rsid w:val="0093666F"/>
    <w:rsid w:val="00936EDA"/>
    <w:rsid w:val="00940622"/>
    <w:rsid w:val="00942190"/>
    <w:rsid w:val="009433B9"/>
    <w:rsid w:val="00943DFA"/>
    <w:rsid w:val="00944226"/>
    <w:rsid w:val="00944D4D"/>
    <w:rsid w:val="00944D9A"/>
    <w:rsid w:val="00946880"/>
    <w:rsid w:val="00946926"/>
    <w:rsid w:val="00947232"/>
    <w:rsid w:val="009472BF"/>
    <w:rsid w:val="009478C5"/>
    <w:rsid w:val="00947DBE"/>
    <w:rsid w:val="009502D6"/>
    <w:rsid w:val="0095141F"/>
    <w:rsid w:val="00951B73"/>
    <w:rsid w:val="00952473"/>
    <w:rsid w:val="00952579"/>
    <w:rsid w:val="009548D8"/>
    <w:rsid w:val="009558E8"/>
    <w:rsid w:val="009565BC"/>
    <w:rsid w:val="00957DA0"/>
    <w:rsid w:val="00960225"/>
    <w:rsid w:val="0096082D"/>
    <w:rsid w:val="00960A4D"/>
    <w:rsid w:val="00960B3B"/>
    <w:rsid w:val="00960D87"/>
    <w:rsid w:val="009620FD"/>
    <w:rsid w:val="009623C4"/>
    <w:rsid w:val="00963EE7"/>
    <w:rsid w:val="0096408E"/>
    <w:rsid w:val="00964B66"/>
    <w:rsid w:val="00964CD2"/>
    <w:rsid w:val="009666B7"/>
    <w:rsid w:val="00970A00"/>
    <w:rsid w:val="00970AEF"/>
    <w:rsid w:val="00970E32"/>
    <w:rsid w:val="00971AAF"/>
    <w:rsid w:val="00972AEE"/>
    <w:rsid w:val="00975B15"/>
    <w:rsid w:val="009760ED"/>
    <w:rsid w:val="00977681"/>
    <w:rsid w:val="00980445"/>
    <w:rsid w:val="00981EAD"/>
    <w:rsid w:val="009820A0"/>
    <w:rsid w:val="00983359"/>
    <w:rsid w:val="00984110"/>
    <w:rsid w:val="00984F97"/>
    <w:rsid w:val="00986948"/>
    <w:rsid w:val="009870DC"/>
    <w:rsid w:val="0098727C"/>
    <w:rsid w:val="009875A3"/>
    <w:rsid w:val="009878E0"/>
    <w:rsid w:val="009914C7"/>
    <w:rsid w:val="009942ED"/>
    <w:rsid w:val="009948AF"/>
    <w:rsid w:val="00995C3B"/>
    <w:rsid w:val="00995E12"/>
    <w:rsid w:val="00995F52"/>
    <w:rsid w:val="00996572"/>
    <w:rsid w:val="00996688"/>
    <w:rsid w:val="00997B73"/>
    <w:rsid w:val="009A01D0"/>
    <w:rsid w:val="009A0414"/>
    <w:rsid w:val="009A1E5E"/>
    <w:rsid w:val="009A2619"/>
    <w:rsid w:val="009A401C"/>
    <w:rsid w:val="009A414F"/>
    <w:rsid w:val="009A4772"/>
    <w:rsid w:val="009A5090"/>
    <w:rsid w:val="009A5FC5"/>
    <w:rsid w:val="009A6C18"/>
    <w:rsid w:val="009A7EB1"/>
    <w:rsid w:val="009B0694"/>
    <w:rsid w:val="009B0CDE"/>
    <w:rsid w:val="009B117B"/>
    <w:rsid w:val="009B123D"/>
    <w:rsid w:val="009B1C88"/>
    <w:rsid w:val="009B1F14"/>
    <w:rsid w:val="009B2497"/>
    <w:rsid w:val="009B3659"/>
    <w:rsid w:val="009B487F"/>
    <w:rsid w:val="009B4D0E"/>
    <w:rsid w:val="009B4D52"/>
    <w:rsid w:val="009B509F"/>
    <w:rsid w:val="009B5299"/>
    <w:rsid w:val="009B5AFF"/>
    <w:rsid w:val="009B60EC"/>
    <w:rsid w:val="009B62A1"/>
    <w:rsid w:val="009B6C86"/>
    <w:rsid w:val="009B6E36"/>
    <w:rsid w:val="009C09C2"/>
    <w:rsid w:val="009C1445"/>
    <w:rsid w:val="009C1A51"/>
    <w:rsid w:val="009C2045"/>
    <w:rsid w:val="009C2FC0"/>
    <w:rsid w:val="009C3423"/>
    <w:rsid w:val="009C347B"/>
    <w:rsid w:val="009C4F04"/>
    <w:rsid w:val="009C5881"/>
    <w:rsid w:val="009C5D97"/>
    <w:rsid w:val="009C65D3"/>
    <w:rsid w:val="009C76E9"/>
    <w:rsid w:val="009D027D"/>
    <w:rsid w:val="009D282C"/>
    <w:rsid w:val="009D2F90"/>
    <w:rsid w:val="009D304E"/>
    <w:rsid w:val="009D4446"/>
    <w:rsid w:val="009D4954"/>
    <w:rsid w:val="009D6336"/>
    <w:rsid w:val="009D7810"/>
    <w:rsid w:val="009E09AA"/>
    <w:rsid w:val="009E3C38"/>
    <w:rsid w:val="009E444C"/>
    <w:rsid w:val="009E4D1E"/>
    <w:rsid w:val="009E58B6"/>
    <w:rsid w:val="009E5FE5"/>
    <w:rsid w:val="009E77B9"/>
    <w:rsid w:val="009F0ECA"/>
    <w:rsid w:val="009F183A"/>
    <w:rsid w:val="009F1B7F"/>
    <w:rsid w:val="009F1DF8"/>
    <w:rsid w:val="009F2A09"/>
    <w:rsid w:val="009F4BEB"/>
    <w:rsid w:val="009F5377"/>
    <w:rsid w:val="009F55C2"/>
    <w:rsid w:val="009F6CB2"/>
    <w:rsid w:val="009F739D"/>
    <w:rsid w:val="009F7475"/>
    <w:rsid w:val="009F7CDA"/>
    <w:rsid w:val="00A002B2"/>
    <w:rsid w:val="00A01568"/>
    <w:rsid w:val="00A02699"/>
    <w:rsid w:val="00A03CA2"/>
    <w:rsid w:val="00A0442F"/>
    <w:rsid w:val="00A06439"/>
    <w:rsid w:val="00A06443"/>
    <w:rsid w:val="00A06C0A"/>
    <w:rsid w:val="00A07B3C"/>
    <w:rsid w:val="00A07BF5"/>
    <w:rsid w:val="00A144F5"/>
    <w:rsid w:val="00A1528A"/>
    <w:rsid w:val="00A15AD9"/>
    <w:rsid w:val="00A15CAF"/>
    <w:rsid w:val="00A15F2E"/>
    <w:rsid w:val="00A22794"/>
    <w:rsid w:val="00A23047"/>
    <w:rsid w:val="00A23135"/>
    <w:rsid w:val="00A263F6"/>
    <w:rsid w:val="00A26721"/>
    <w:rsid w:val="00A26ED7"/>
    <w:rsid w:val="00A27384"/>
    <w:rsid w:val="00A27B1F"/>
    <w:rsid w:val="00A301F9"/>
    <w:rsid w:val="00A310D1"/>
    <w:rsid w:val="00A314C5"/>
    <w:rsid w:val="00A3229F"/>
    <w:rsid w:val="00A322EC"/>
    <w:rsid w:val="00A32AB2"/>
    <w:rsid w:val="00A338A4"/>
    <w:rsid w:val="00A3397E"/>
    <w:rsid w:val="00A3413C"/>
    <w:rsid w:val="00A348A4"/>
    <w:rsid w:val="00A35ECF"/>
    <w:rsid w:val="00A36BAB"/>
    <w:rsid w:val="00A401BB"/>
    <w:rsid w:val="00A4115C"/>
    <w:rsid w:val="00A411DA"/>
    <w:rsid w:val="00A41EC4"/>
    <w:rsid w:val="00A43754"/>
    <w:rsid w:val="00A44254"/>
    <w:rsid w:val="00A4499D"/>
    <w:rsid w:val="00A465E8"/>
    <w:rsid w:val="00A47C38"/>
    <w:rsid w:val="00A504F9"/>
    <w:rsid w:val="00A52FDB"/>
    <w:rsid w:val="00A531BB"/>
    <w:rsid w:val="00A54719"/>
    <w:rsid w:val="00A54C9E"/>
    <w:rsid w:val="00A573D2"/>
    <w:rsid w:val="00A57746"/>
    <w:rsid w:val="00A61359"/>
    <w:rsid w:val="00A62C12"/>
    <w:rsid w:val="00A674E0"/>
    <w:rsid w:val="00A67B25"/>
    <w:rsid w:val="00A70375"/>
    <w:rsid w:val="00A70740"/>
    <w:rsid w:val="00A7134F"/>
    <w:rsid w:val="00A7195F"/>
    <w:rsid w:val="00A7197C"/>
    <w:rsid w:val="00A71D9C"/>
    <w:rsid w:val="00A729DB"/>
    <w:rsid w:val="00A72CA3"/>
    <w:rsid w:val="00A750BB"/>
    <w:rsid w:val="00A763B3"/>
    <w:rsid w:val="00A76F0B"/>
    <w:rsid w:val="00A771E8"/>
    <w:rsid w:val="00A8002D"/>
    <w:rsid w:val="00A8194D"/>
    <w:rsid w:val="00A82E23"/>
    <w:rsid w:val="00A83EE1"/>
    <w:rsid w:val="00A862A3"/>
    <w:rsid w:val="00A87FA8"/>
    <w:rsid w:val="00A912D0"/>
    <w:rsid w:val="00A914B2"/>
    <w:rsid w:val="00A91863"/>
    <w:rsid w:val="00A93631"/>
    <w:rsid w:val="00A93BBA"/>
    <w:rsid w:val="00A93FB6"/>
    <w:rsid w:val="00A94D0E"/>
    <w:rsid w:val="00A95687"/>
    <w:rsid w:val="00A97247"/>
    <w:rsid w:val="00AA20E2"/>
    <w:rsid w:val="00AA2303"/>
    <w:rsid w:val="00AA3418"/>
    <w:rsid w:val="00AA3E8E"/>
    <w:rsid w:val="00AA664B"/>
    <w:rsid w:val="00AA6D60"/>
    <w:rsid w:val="00AB0035"/>
    <w:rsid w:val="00AB0836"/>
    <w:rsid w:val="00AB2B54"/>
    <w:rsid w:val="00AB2E5C"/>
    <w:rsid w:val="00AB2EA2"/>
    <w:rsid w:val="00AB307E"/>
    <w:rsid w:val="00AB32C0"/>
    <w:rsid w:val="00AB34CF"/>
    <w:rsid w:val="00AB3729"/>
    <w:rsid w:val="00AB389D"/>
    <w:rsid w:val="00AB48D1"/>
    <w:rsid w:val="00AB4D08"/>
    <w:rsid w:val="00AB59C4"/>
    <w:rsid w:val="00AB7D2A"/>
    <w:rsid w:val="00AB7D71"/>
    <w:rsid w:val="00AB7EF9"/>
    <w:rsid w:val="00AB7FE8"/>
    <w:rsid w:val="00AC13E1"/>
    <w:rsid w:val="00AC1512"/>
    <w:rsid w:val="00AC3B04"/>
    <w:rsid w:val="00AC5500"/>
    <w:rsid w:val="00AC5A4A"/>
    <w:rsid w:val="00AC5F84"/>
    <w:rsid w:val="00AC6326"/>
    <w:rsid w:val="00AC64EA"/>
    <w:rsid w:val="00AC7CEB"/>
    <w:rsid w:val="00AD0AB8"/>
    <w:rsid w:val="00AD26FA"/>
    <w:rsid w:val="00AD34B7"/>
    <w:rsid w:val="00AD4160"/>
    <w:rsid w:val="00AD4207"/>
    <w:rsid w:val="00AD48CC"/>
    <w:rsid w:val="00AD4BF2"/>
    <w:rsid w:val="00AD4ED8"/>
    <w:rsid w:val="00AD730B"/>
    <w:rsid w:val="00AE0AD8"/>
    <w:rsid w:val="00AE11FC"/>
    <w:rsid w:val="00AE2C23"/>
    <w:rsid w:val="00AE474F"/>
    <w:rsid w:val="00AE5F2C"/>
    <w:rsid w:val="00AE6302"/>
    <w:rsid w:val="00AE74ED"/>
    <w:rsid w:val="00AE7858"/>
    <w:rsid w:val="00AE78E9"/>
    <w:rsid w:val="00AF0BE5"/>
    <w:rsid w:val="00AF1872"/>
    <w:rsid w:val="00AF5794"/>
    <w:rsid w:val="00AF6469"/>
    <w:rsid w:val="00AF75DB"/>
    <w:rsid w:val="00B01FF9"/>
    <w:rsid w:val="00B02FF9"/>
    <w:rsid w:val="00B032A4"/>
    <w:rsid w:val="00B0537F"/>
    <w:rsid w:val="00B05618"/>
    <w:rsid w:val="00B076E5"/>
    <w:rsid w:val="00B11680"/>
    <w:rsid w:val="00B11CA7"/>
    <w:rsid w:val="00B11E16"/>
    <w:rsid w:val="00B12236"/>
    <w:rsid w:val="00B12C0D"/>
    <w:rsid w:val="00B14E28"/>
    <w:rsid w:val="00B14EEC"/>
    <w:rsid w:val="00B15B3E"/>
    <w:rsid w:val="00B15C83"/>
    <w:rsid w:val="00B162C1"/>
    <w:rsid w:val="00B179B3"/>
    <w:rsid w:val="00B2150D"/>
    <w:rsid w:val="00B222DD"/>
    <w:rsid w:val="00B23E7B"/>
    <w:rsid w:val="00B25A31"/>
    <w:rsid w:val="00B265DC"/>
    <w:rsid w:val="00B2668C"/>
    <w:rsid w:val="00B276B8"/>
    <w:rsid w:val="00B3030B"/>
    <w:rsid w:val="00B305BD"/>
    <w:rsid w:val="00B30E86"/>
    <w:rsid w:val="00B31B01"/>
    <w:rsid w:val="00B31F6C"/>
    <w:rsid w:val="00B328E2"/>
    <w:rsid w:val="00B33661"/>
    <w:rsid w:val="00B3377B"/>
    <w:rsid w:val="00B34280"/>
    <w:rsid w:val="00B346B9"/>
    <w:rsid w:val="00B347F1"/>
    <w:rsid w:val="00B3540D"/>
    <w:rsid w:val="00B35F09"/>
    <w:rsid w:val="00B35FEC"/>
    <w:rsid w:val="00B36A0B"/>
    <w:rsid w:val="00B36B4D"/>
    <w:rsid w:val="00B37653"/>
    <w:rsid w:val="00B4093A"/>
    <w:rsid w:val="00B4167D"/>
    <w:rsid w:val="00B43C7C"/>
    <w:rsid w:val="00B43DB8"/>
    <w:rsid w:val="00B4578B"/>
    <w:rsid w:val="00B4697C"/>
    <w:rsid w:val="00B47936"/>
    <w:rsid w:val="00B50401"/>
    <w:rsid w:val="00B50753"/>
    <w:rsid w:val="00B51DCF"/>
    <w:rsid w:val="00B52311"/>
    <w:rsid w:val="00B534D5"/>
    <w:rsid w:val="00B53576"/>
    <w:rsid w:val="00B543A2"/>
    <w:rsid w:val="00B54886"/>
    <w:rsid w:val="00B54B12"/>
    <w:rsid w:val="00B54CC8"/>
    <w:rsid w:val="00B5588E"/>
    <w:rsid w:val="00B55A2B"/>
    <w:rsid w:val="00B56990"/>
    <w:rsid w:val="00B578D1"/>
    <w:rsid w:val="00B6039D"/>
    <w:rsid w:val="00B62673"/>
    <w:rsid w:val="00B62FC5"/>
    <w:rsid w:val="00B63191"/>
    <w:rsid w:val="00B64AEB"/>
    <w:rsid w:val="00B64C16"/>
    <w:rsid w:val="00B65331"/>
    <w:rsid w:val="00B715E4"/>
    <w:rsid w:val="00B728F6"/>
    <w:rsid w:val="00B73239"/>
    <w:rsid w:val="00B73767"/>
    <w:rsid w:val="00B73C13"/>
    <w:rsid w:val="00B73E2D"/>
    <w:rsid w:val="00B73FA1"/>
    <w:rsid w:val="00B75EC5"/>
    <w:rsid w:val="00B7676E"/>
    <w:rsid w:val="00B77C18"/>
    <w:rsid w:val="00B80DA2"/>
    <w:rsid w:val="00B811C1"/>
    <w:rsid w:val="00B817EE"/>
    <w:rsid w:val="00B81C50"/>
    <w:rsid w:val="00B8210C"/>
    <w:rsid w:val="00B822F3"/>
    <w:rsid w:val="00B826F5"/>
    <w:rsid w:val="00B82F60"/>
    <w:rsid w:val="00B8387F"/>
    <w:rsid w:val="00B842EB"/>
    <w:rsid w:val="00B84C2F"/>
    <w:rsid w:val="00B84F9C"/>
    <w:rsid w:val="00B8527B"/>
    <w:rsid w:val="00B85ED2"/>
    <w:rsid w:val="00B863A2"/>
    <w:rsid w:val="00B863C2"/>
    <w:rsid w:val="00B86DDF"/>
    <w:rsid w:val="00B87808"/>
    <w:rsid w:val="00B9108A"/>
    <w:rsid w:val="00B91C56"/>
    <w:rsid w:val="00B92189"/>
    <w:rsid w:val="00B9392F"/>
    <w:rsid w:val="00B93DB5"/>
    <w:rsid w:val="00B947BA"/>
    <w:rsid w:val="00B959C7"/>
    <w:rsid w:val="00B95D29"/>
    <w:rsid w:val="00B96AE1"/>
    <w:rsid w:val="00B96CDF"/>
    <w:rsid w:val="00B97598"/>
    <w:rsid w:val="00B97F22"/>
    <w:rsid w:val="00BA040A"/>
    <w:rsid w:val="00BA0DEE"/>
    <w:rsid w:val="00BA124B"/>
    <w:rsid w:val="00BA183D"/>
    <w:rsid w:val="00BA3DAC"/>
    <w:rsid w:val="00BA3F44"/>
    <w:rsid w:val="00BA461C"/>
    <w:rsid w:val="00BA6AC1"/>
    <w:rsid w:val="00BA6FC3"/>
    <w:rsid w:val="00BB01CA"/>
    <w:rsid w:val="00BB01F8"/>
    <w:rsid w:val="00BB07BE"/>
    <w:rsid w:val="00BB0C48"/>
    <w:rsid w:val="00BB2425"/>
    <w:rsid w:val="00BB2E70"/>
    <w:rsid w:val="00BB4526"/>
    <w:rsid w:val="00BB4547"/>
    <w:rsid w:val="00BB4E38"/>
    <w:rsid w:val="00BB53CA"/>
    <w:rsid w:val="00BC2F07"/>
    <w:rsid w:val="00BC4040"/>
    <w:rsid w:val="00BC4267"/>
    <w:rsid w:val="00BC4EBA"/>
    <w:rsid w:val="00BC5213"/>
    <w:rsid w:val="00BC5E7D"/>
    <w:rsid w:val="00BC6147"/>
    <w:rsid w:val="00BC6367"/>
    <w:rsid w:val="00BC6D6F"/>
    <w:rsid w:val="00BC7343"/>
    <w:rsid w:val="00BC795D"/>
    <w:rsid w:val="00BC7A7D"/>
    <w:rsid w:val="00BC7B75"/>
    <w:rsid w:val="00BC7F19"/>
    <w:rsid w:val="00BD1DE0"/>
    <w:rsid w:val="00BD1E6C"/>
    <w:rsid w:val="00BD2E80"/>
    <w:rsid w:val="00BD3232"/>
    <w:rsid w:val="00BD3233"/>
    <w:rsid w:val="00BD398B"/>
    <w:rsid w:val="00BD58AD"/>
    <w:rsid w:val="00BD5BC5"/>
    <w:rsid w:val="00BD601F"/>
    <w:rsid w:val="00BD729F"/>
    <w:rsid w:val="00BD748B"/>
    <w:rsid w:val="00BD7647"/>
    <w:rsid w:val="00BD7734"/>
    <w:rsid w:val="00BE0FB6"/>
    <w:rsid w:val="00BE1C4E"/>
    <w:rsid w:val="00BE261A"/>
    <w:rsid w:val="00BE35BD"/>
    <w:rsid w:val="00BE424F"/>
    <w:rsid w:val="00BE47BD"/>
    <w:rsid w:val="00BE48F7"/>
    <w:rsid w:val="00BF10D3"/>
    <w:rsid w:val="00BF13D0"/>
    <w:rsid w:val="00BF2940"/>
    <w:rsid w:val="00BF2A6D"/>
    <w:rsid w:val="00BF3C24"/>
    <w:rsid w:val="00BF511F"/>
    <w:rsid w:val="00BF5B26"/>
    <w:rsid w:val="00BF5F57"/>
    <w:rsid w:val="00BF6B25"/>
    <w:rsid w:val="00BF7017"/>
    <w:rsid w:val="00BF7676"/>
    <w:rsid w:val="00BF7B8C"/>
    <w:rsid w:val="00BF7E9F"/>
    <w:rsid w:val="00C018D0"/>
    <w:rsid w:val="00C01CFE"/>
    <w:rsid w:val="00C03FA5"/>
    <w:rsid w:val="00C04318"/>
    <w:rsid w:val="00C049C9"/>
    <w:rsid w:val="00C058C4"/>
    <w:rsid w:val="00C062CE"/>
    <w:rsid w:val="00C069CF"/>
    <w:rsid w:val="00C0777D"/>
    <w:rsid w:val="00C07B4D"/>
    <w:rsid w:val="00C10BA7"/>
    <w:rsid w:val="00C111C3"/>
    <w:rsid w:val="00C11843"/>
    <w:rsid w:val="00C123EA"/>
    <w:rsid w:val="00C13C83"/>
    <w:rsid w:val="00C141AD"/>
    <w:rsid w:val="00C14994"/>
    <w:rsid w:val="00C14E78"/>
    <w:rsid w:val="00C14E9E"/>
    <w:rsid w:val="00C204A1"/>
    <w:rsid w:val="00C21C0E"/>
    <w:rsid w:val="00C22BA2"/>
    <w:rsid w:val="00C22D31"/>
    <w:rsid w:val="00C23B06"/>
    <w:rsid w:val="00C23F46"/>
    <w:rsid w:val="00C245E3"/>
    <w:rsid w:val="00C26694"/>
    <w:rsid w:val="00C266B5"/>
    <w:rsid w:val="00C330D1"/>
    <w:rsid w:val="00C33A86"/>
    <w:rsid w:val="00C34F34"/>
    <w:rsid w:val="00C36995"/>
    <w:rsid w:val="00C36F3A"/>
    <w:rsid w:val="00C412C3"/>
    <w:rsid w:val="00C417C6"/>
    <w:rsid w:val="00C4339B"/>
    <w:rsid w:val="00C4339E"/>
    <w:rsid w:val="00C433B1"/>
    <w:rsid w:val="00C43BB9"/>
    <w:rsid w:val="00C44299"/>
    <w:rsid w:val="00C44F5A"/>
    <w:rsid w:val="00C45B22"/>
    <w:rsid w:val="00C472DD"/>
    <w:rsid w:val="00C50168"/>
    <w:rsid w:val="00C5282B"/>
    <w:rsid w:val="00C52EB2"/>
    <w:rsid w:val="00C558C9"/>
    <w:rsid w:val="00C55ADC"/>
    <w:rsid w:val="00C55C7B"/>
    <w:rsid w:val="00C562AE"/>
    <w:rsid w:val="00C605B7"/>
    <w:rsid w:val="00C60796"/>
    <w:rsid w:val="00C61260"/>
    <w:rsid w:val="00C62302"/>
    <w:rsid w:val="00C628A0"/>
    <w:rsid w:val="00C6450F"/>
    <w:rsid w:val="00C64978"/>
    <w:rsid w:val="00C654C0"/>
    <w:rsid w:val="00C6675C"/>
    <w:rsid w:val="00C66A2F"/>
    <w:rsid w:val="00C70BDB"/>
    <w:rsid w:val="00C72E18"/>
    <w:rsid w:val="00C73391"/>
    <w:rsid w:val="00C73A59"/>
    <w:rsid w:val="00C73DAA"/>
    <w:rsid w:val="00C744E8"/>
    <w:rsid w:val="00C7462D"/>
    <w:rsid w:val="00C74DB6"/>
    <w:rsid w:val="00C755E1"/>
    <w:rsid w:val="00C76C9B"/>
    <w:rsid w:val="00C80022"/>
    <w:rsid w:val="00C8102E"/>
    <w:rsid w:val="00C81F19"/>
    <w:rsid w:val="00C82923"/>
    <w:rsid w:val="00C82F4B"/>
    <w:rsid w:val="00C847B5"/>
    <w:rsid w:val="00C85827"/>
    <w:rsid w:val="00C868E5"/>
    <w:rsid w:val="00C86A07"/>
    <w:rsid w:val="00C87DE5"/>
    <w:rsid w:val="00C904E7"/>
    <w:rsid w:val="00C90B19"/>
    <w:rsid w:val="00C92CB9"/>
    <w:rsid w:val="00C934CF"/>
    <w:rsid w:val="00C940FD"/>
    <w:rsid w:val="00C96684"/>
    <w:rsid w:val="00C96704"/>
    <w:rsid w:val="00C971AE"/>
    <w:rsid w:val="00CA03E6"/>
    <w:rsid w:val="00CA11B1"/>
    <w:rsid w:val="00CA1273"/>
    <w:rsid w:val="00CA15CA"/>
    <w:rsid w:val="00CA29CE"/>
    <w:rsid w:val="00CA2BAA"/>
    <w:rsid w:val="00CA428F"/>
    <w:rsid w:val="00CA4CF4"/>
    <w:rsid w:val="00CA5258"/>
    <w:rsid w:val="00CA56AA"/>
    <w:rsid w:val="00CA58B9"/>
    <w:rsid w:val="00CA63CF"/>
    <w:rsid w:val="00CB0076"/>
    <w:rsid w:val="00CB348D"/>
    <w:rsid w:val="00CB43DA"/>
    <w:rsid w:val="00CB54FE"/>
    <w:rsid w:val="00CB5EF8"/>
    <w:rsid w:val="00CB602C"/>
    <w:rsid w:val="00CB757A"/>
    <w:rsid w:val="00CB79DE"/>
    <w:rsid w:val="00CB7B8B"/>
    <w:rsid w:val="00CC2317"/>
    <w:rsid w:val="00CC23A3"/>
    <w:rsid w:val="00CC52A1"/>
    <w:rsid w:val="00CC5763"/>
    <w:rsid w:val="00CC59F3"/>
    <w:rsid w:val="00CC5D60"/>
    <w:rsid w:val="00CC6379"/>
    <w:rsid w:val="00CC684E"/>
    <w:rsid w:val="00CC6AAD"/>
    <w:rsid w:val="00CC6E7E"/>
    <w:rsid w:val="00CD0849"/>
    <w:rsid w:val="00CD0CB8"/>
    <w:rsid w:val="00CD0EC4"/>
    <w:rsid w:val="00CD10E0"/>
    <w:rsid w:val="00CD221D"/>
    <w:rsid w:val="00CD253A"/>
    <w:rsid w:val="00CD38D0"/>
    <w:rsid w:val="00CD4C79"/>
    <w:rsid w:val="00CD4D8A"/>
    <w:rsid w:val="00CD4E05"/>
    <w:rsid w:val="00CD566D"/>
    <w:rsid w:val="00CD6FCC"/>
    <w:rsid w:val="00CD74FE"/>
    <w:rsid w:val="00CE113E"/>
    <w:rsid w:val="00CE1345"/>
    <w:rsid w:val="00CE3631"/>
    <w:rsid w:val="00CE36E4"/>
    <w:rsid w:val="00CE43B1"/>
    <w:rsid w:val="00CE507D"/>
    <w:rsid w:val="00CE553C"/>
    <w:rsid w:val="00CE6A05"/>
    <w:rsid w:val="00CE6F41"/>
    <w:rsid w:val="00CE7BB2"/>
    <w:rsid w:val="00CF0624"/>
    <w:rsid w:val="00CF20E7"/>
    <w:rsid w:val="00CF2D9D"/>
    <w:rsid w:val="00CF33E0"/>
    <w:rsid w:val="00CF39DD"/>
    <w:rsid w:val="00CF4D9D"/>
    <w:rsid w:val="00CF5149"/>
    <w:rsid w:val="00CF54FB"/>
    <w:rsid w:val="00CF5D20"/>
    <w:rsid w:val="00CF627E"/>
    <w:rsid w:val="00CF69E9"/>
    <w:rsid w:val="00CF6F1C"/>
    <w:rsid w:val="00D03A92"/>
    <w:rsid w:val="00D042EF"/>
    <w:rsid w:val="00D05F25"/>
    <w:rsid w:val="00D0655A"/>
    <w:rsid w:val="00D07FD2"/>
    <w:rsid w:val="00D07FD8"/>
    <w:rsid w:val="00D103D8"/>
    <w:rsid w:val="00D12558"/>
    <w:rsid w:val="00D15418"/>
    <w:rsid w:val="00D16089"/>
    <w:rsid w:val="00D16A95"/>
    <w:rsid w:val="00D16BB7"/>
    <w:rsid w:val="00D2032D"/>
    <w:rsid w:val="00D229EC"/>
    <w:rsid w:val="00D231F8"/>
    <w:rsid w:val="00D245FE"/>
    <w:rsid w:val="00D24A36"/>
    <w:rsid w:val="00D24C34"/>
    <w:rsid w:val="00D261D4"/>
    <w:rsid w:val="00D263C6"/>
    <w:rsid w:val="00D26912"/>
    <w:rsid w:val="00D273B6"/>
    <w:rsid w:val="00D27E90"/>
    <w:rsid w:val="00D302CC"/>
    <w:rsid w:val="00D31539"/>
    <w:rsid w:val="00D316F5"/>
    <w:rsid w:val="00D3198D"/>
    <w:rsid w:val="00D323C3"/>
    <w:rsid w:val="00D327CA"/>
    <w:rsid w:val="00D33A77"/>
    <w:rsid w:val="00D33CE9"/>
    <w:rsid w:val="00D34263"/>
    <w:rsid w:val="00D342BD"/>
    <w:rsid w:val="00D3471D"/>
    <w:rsid w:val="00D34A32"/>
    <w:rsid w:val="00D35143"/>
    <w:rsid w:val="00D35680"/>
    <w:rsid w:val="00D35FD8"/>
    <w:rsid w:val="00D372F0"/>
    <w:rsid w:val="00D4050B"/>
    <w:rsid w:val="00D432F7"/>
    <w:rsid w:val="00D43C47"/>
    <w:rsid w:val="00D43E0F"/>
    <w:rsid w:val="00D45B42"/>
    <w:rsid w:val="00D46006"/>
    <w:rsid w:val="00D46A07"/>
    <w:rsid w:val="00D47326"/>
    <w:rsid w:val="00D51645"/>
    <w:rsid w:val="00D518CA"/>
    <w:rsid w:val="00D51961"/>
    <w:rsid w:val="00D51FC8"/>
    <w:rsid w:val="00D55D23"/>
    <w:rsid w:val="00D55D9B"/>
    <w:rsid w:val="00D573E5"/>
    <w:rsid w:val="00D57D30"/>
    <w:rsid w:val="00D60518"/>
    <w:rsid w:val="00D61E50"/>
    <w:rsid w:val="00D63436"/>
    <w:rsid w:val="00D639B9"/>
    <w:rsid w:val="00D64B1B"/>
    <w:rsid w:val="00D66721"/>
    <w:rsid w:val="00D66760"/>
    <w:rsid w:val="00D702FE"/>
    <w:rsid w:val="00D708DA"/>
    <w:rsid w:val="00D73AEA"/>
    <w:rsid w:val="00D748DD"/>
    <w:rsid w:val="00D758D9"/>
    <w:rsid w:val="00D75D87"/>
    <w:rsid w:val="00D76010"/>
    <w:rsid w:val="00D766F8"/>
    <w:rsid w:val="00D76BD5"/>
    <w:rsid w:val="00D77581"/>
    <w:rsid w:val="00D805C8"/>
    <w:rsid w:val="00D80FD4"/>
    <w:rsid w:val="00D81667"/>
    <w:rsid w:val="00D8203C"/>
    <w:rsid w:val="00D826FC"/>
    <w:rsid w:val="00D838F7"/>
    <w:rsid w:val="00D83AE5"/>
    <w:rsid w:val="00D849DB"/>
    <w:rsid w:val="00D87B07"/>
    <w:rsid w:val="00D87CD9"/>
    <w:rsid w:val="00D90311"/>
    <w:rsid w:val="00D91DA7"/>
    <w:rsid w:val="00D922CB"/>
    <w:rsid w:val="00D92619"/>
    <w:rsid w:val="00D94A53"/>
    <w:rsid w:val="00D95CEA"/>
    <w:rsid w:val="00DA01EA"/>
    <w:rsid w:val="00DA170A"/>
    <w:rsid w:val="00DA1A90"/>
    <w:rsid w:val="00DA264D"/>
    <w:rsid w:val="00DA3DB3"/>
    <w:rsid w:val="00DA4FBC"/>
    <w:rsid w:val="00DA59CE"/>
    <w:rsid w:val="00DA64D2"/>
    <w:rsid w:val="00DA65E9"/>
    <w:rsid w:val="00DB5E57"/>
    <w:rsid w:val="00DB65A2"/>
    <w:rsid w:val="00DB6A18"/>
    <w:rsid w:val="00DB71D8"/>
    <w:rsid w:val="00DB72A5"/>
    <w:rsid w:val="00DB7A9E"/>
    <w:rsid w:val="00DC00A5"/>
    <w:rsid w:val="00DC2D90"/>
    <w:rsid w:val="00DC31F4"/>
    <w:rsid w:val="00DC3C90"/>
    <w:rsid w:val="00DC4A2F"/>
    <w:rsid w:val="00DC5043"/>
    <w:rsid w:val="00DC548D"/>
    <w:rsid w:val="00DC5C7C"/>
    <w:rsid w:val="00DC78B8"/>
    <w:rsid w:val="00DC7AE7"/>
    <w:rsid w:val="00DC7BE4"/>
    <w:rsid w:val="00DC7EEE"/>
    <w:rsid w:val="00DD0BBE"/>
    <w:rsid w:val="00DD10F6"/>
    <w:rsid w:val="00DD1943"/>
    <w:rsid w:val="00DD267B"/>
    <w:rsid w:val="00DD3047"/>
    <w:rsid w:val="00DD46D1"/>
    <w:rsid w:val="00DD6167"/>
    <w:rsid w:val="00DD69CE"/>
    <w:rsid w:val="00DD72D5"/>
    <w:rsid w:val="00DD7BC8"/>
    <w:rsid w:val="00DD7BCC"/>
    <w:rsid w:val="00DD7FFE"/>
    <w:rsid w:val="00DE0304"/>
    <w:rsid w:val="00DE0521"/>
    <w:rsid w:val="00DE06DE"/>
    <w:rsid w:val="00DE2AB4"/>
    <w:rsid w:val="00DE4095"/>
    <w:rsid w:val="00DE441A"/>
    <w:rsid w:val="00DE585F"/>
    <w:rsid w:val="00DE5A5B"/>
    <w:rsid w:val="00DE775C"/>
    <w:rsid w:val="00DF01D4"/>
    <w:rsid w:val="00DF1612"/>
    <w:rsid w:val="00DF17B4"/>
    <w:rsid w:val="00DF1E8B"/>
    <w:rsid w:val="00DF26CD"/>
    <w:rsid w:val="00DF27BA"/>
    <w:rsid w:val="00DF2AA7"/>
    <w:rsid w:val="00DF36F0"/>
    <w:rsid w:val="00DF3A82"/>
    <w:rsid w:val="00DF3FCA"/>
    <w:rsid w:val="00DF45AB"/>
    <w:rsid w:val="00DF4ACA"/>
    <w:rsid w:val="00DF5730"/>
    <w:rsid w:val="00DF5C33"/>
    <w:rsid w:val="00DF7156"/>
    <w:rsid w:val="00DF729D"/>
    <w:rsid w:val="00E0001C"/>
    <w:rsid w:val="00E017BB"/>
    <w:rsid w:val="00E019BF"/>
    <w:rsid w:val="00E01EE3"/>
    <w:rsid w:val="00E024B1"/>
    <w:rsid w:val="00E027B7"/>
    <w:rsid w:val="00E02DB7"/>
    <w:rsid w:val="00E04211"/>
    <w:rsid w:val="00E04CDE"/>
    <w:rsid w:val="00E11882"/>
    <w:rsid w:val="00E12287"/>
    <w:rsid w:val="00E12754"/>
    <w:rsid w:val="00E139EA"/>
    <w:rsid w:val="00E13B73"/>
    <w:rsid w:val="00E14A89"/>
    <w:rsid w:val="00E14A9A"/>
    <w:rsid w:val="00E16212"/>
    <w:rsid w:val="00E176FC"/>
    <w:rsid w:val="00E21DBE"/>
    <w:rsid w:val="00E21EE4"/>
    <w:rsid w:val="00E23AFF"/>
    <w:rsid w:val="00E24AC5"/>
    <w:rsid w:val="00E25553"/>
    <w:rsid w:val="00E25D99"/>
    <w:rsid w:val="00E26B15"/>
    <w:rsid w:val="00E26EC9"/>
    <w:rsid w:val="00E26F92"/>
    <w:rsid w:val="00E27041"/>
    <w:rsid w:val="00E30402"/>
    <w:rsid w:val="00E30470"/>
    <w:rsid w:val="00E30604"/>
    <w:rsid w:val="00E312F7"/>
    <w:rsid w:val="00E32C43"/>
    <w:rsid w:val="00E32ECA"/>
    <w:rsid w:val="00E33768"/>
    <w:rsid w:val="00E34832"/>
    <w:rsid w:val="00E351EB"/>
    <w:rsid w:val="00E35AD2"/>
    <w:rsid w:val="00E368CF"/>
    <w:rsid w:val="00E40AAB"/>
    <w:rsid w:val="00E40B61"/>
    <w:rsid w:val="00E415AC"/>
    <w:rsid w:val="00E41CC0"/>
    <w:rsid w:val="00E42A91"/>
    <w:rsid w:val="00E43FA2"/>
    <w:rsid w:val="00E44B8D"/>
    <w:rsid w:val="00E44D5C"/>
    <w:rsid w:val="00E46CF7"/>
    <w:rsid w:val="00E4702B"/>
    <w:rsid w:val="00E479E9"/>
    <w:rsid w:val="00E47E3B"/>
    <w:rsid w:val="00E50507"/>
    <w:rsid w:val="00E508AA"/>
    <w:rsid w:val="00E518F7"/>
    <w:rsid w:val="00E535A2"/>
    <w:rsid w:val="00E53835"/>
    <w:rsid w:val="00E53CB8"/>
    <w:rsid w:val="00E54BA3"/>
    <w:rsid w:val="00E55722"/>
    <w:rsid w:val="00E55B1A"/>
    <w:rsid w:val="00E565FB"/>
    <w:rsid w:val="00E570F7"/>
    <w:rsid w:val="00E60503"/>
    <w:rsid w:val="00E62FBE"/>
    <w:rsid w:val="00E6347D"/>
    <w:rsid w:val="00E638EB"/>
    <w:rsid w:val="00E65452"/>
    <w:rsid w:val="00E66759"/>
    <w:rsid w:val="00E67C22"/>
    <w:rsid w:val="00E67C93"/>
    <w:rsid w:val="00E713AB"/>
    <w:rsid w:val="00E72196"/>
    <w:rsid w:val="00E72E6B"/>
    <w:rsid w:val="00E73404"/>
    <w:rsid w:val="00E73648"/>
    <w:rsid w:val="00E748B2"/>
    <w:rsid w:val="00E753B2"/>
    <w:rsid w:val="00E80975"/>
    <w:rsid w:val="00E81716"/>
    <w:rsid w:val="00E81852"/>
    <w:rsid w:val="00E818D0"/>
    <w:rsid w:val="00E82DF4"/>
    <w:rsid w:val="00E833BA"/>
    <w:rsid w:val="00E836FB"/>
    <w:rsid w:val="00E83968"/>
    <w:rsid w:val="00E83B27"/>
    <w:rsid w:val="00E83D96"/>
    <w:rsid w:val="00E83EF9"/>
    <w:rsid w:val="00E84F50"/>
    <w:rsid w:val="00E85F9E"/>
    <w:rsid w:val="00E86C94"/>
    <w:rsid w:val="00E905AA"/>
    <w:rsid w:val="00E906A9"/>
    <w:rsid w:val="00E907EC"/>
    <w:rsid w:val="00E90D53"/>
    <w:rsid w:val="00E91391"/>
    <w:rsid w:val="00E91FC5"/>
    <w:rsid w:val="00E92148"/>
    <w:rsid w:val="00E94365"/>
    <w:rsid w:val="00E948CD"/>
    <w:rsid w:val="00E94A21"/>
    <w:rsid w:val="00E94B78"/>
    <w:rsid w:val="00E9546B"/>
    <w:rsid w:val="00E95DCB"/>
    <w:rsid w:val="00E96EAC"/>
    <w:rsid w:val="00E97823"/>
    <w:rsid w:val="00E97B87"/>
    <w:rsid w:val="00EA2186"/>
    <w:rsid w:val="00EA2E3A"/>
    <w:rsid w:val="00EA3025"/>
    <w:rsid w:val="00EA304B"/>
    <w:rsid w:val="00EA35D3"/>
    <w:rsid w:val="00EA4F17"/>
    <w:rsid w:val="00EA57F4"/>
    <w:rsid w:val="00EA64EF"/>
    <w:rsid w:val="00EA7441"/>
    <w:rsid w:val="00EA749A"/>
    <w:rsid w:val="00EA7E79"/>
    <w:rsid w:val="00EB38A4"/>
    <w:rsid w:val="00EB4050"/>
    <w:rsid w:val="00EB4DFA"/>
    <w:rsid w:val="00EB64E1"/>
    <w:rsid w:val="00EB6994"/>
    <w:rsid w:val="00EB74E9"/>
    <w:rsid w:val="00EB7B1F"/>
    <w:rsid w:val="00EB7BA4"/>
    <w:rsid w:val="00EC56EC"/>
    <w:rsid w:val="00EC7745"/>
    <w:rsid w:val="00ED0FDA"/>
    <w:rsid w:val="00ED2D21"/>
    <w:rsid w:val="00ED4C03"/>
    <w:rsid w:val="00ED589C"/>
    <w:rsid w:val="00ED58E0"/>
    <w:rsid w:val="00ED660C"/>
    <w:rsid w:val="00ED6C5A"/>
    <w:rsid w:val="00EE0A70"/>
    <w:rsid w:val="00EE1C8C"/>
    <w:rsid w:val="00EE41DF"/>
    <w:rsid w:val="00EE4BD4"/>
    <w:rsid w:val="00EE7AAB"/>
    <w:rsid w:val="00EF06E9"/>
    <w:rsid w:val="00EF190A"/>
    <w:rsid w:val="00EF3DC4"/>
    <w:rsid w:val="00EF49CF"/>
    <w:rsid w:val="00EF5E98"/>
    <w:rsid w:val="00EF6C94"/>
    <w:rsid w:val="00EF6F43"/>
    <w:rsid w:val="00F012D5"/>
    <w:rsid w:val="00F0157F"/>
    <w:rsid w:val="00F02D7C"/>
    <w:rsid w:val="00F02DBB"/>
    <w:rsid w:val="00F0641F"/>
    <w:rsid w:val="00F0647F"/>
    <w:rsid w:val="00F065D3"/>
    <w:rsid w:val="00F069A0"/>
    <w:rsid w:val="00F078FD"/>
    <w:rsid w:val="00F100DA"/>
    <w:rsid w:val="00F114BD"/>
    <w:rsid w:val="00F117F1"/>
    <w:rsid w:val="00F13971"/>
    <w:rsid w:val="00F143B3"/>
    <w:rsid w:val="00F15010"/>
    <w:rsid w:val="00F167D9"/>
    <w:rsid w:val="00F1688F"/>
    <w:rsid w:val="00F16EF2"/>
    <w:rsid w:val="00F20D1B"/>
    <w:rsid w:val="00F21BCD"/>
    <w:rsid w:val="00F2284C"/>
    <w:rsid w:val="00F22F2D"/>
    <w:rsid w:val="00F244BF"/>
    <w:rsid w:val="00F24C2C"/>
    <w:rsid w:val="00F2741D"/>
    <w:rsid w:val="00F2757C"/>
    <w:rsid w:val="00F27E3E"/>
    <w:rsid w:val="00F32B00"/>
    <w:rsid w:val="00F32B45"/>
    <w:rsid w:val="00F34001"/>
    <w:rsid w:val="00F34480"/>
    <w:rsid w:val="00F34888"/>
    <w:rsid w:val="00F34C78"/>
    <w:rsid w:val="00F35BB4"/>
    <w:rsid w:val="00F35FF5"/>
    <w:rsid w:val="00F36682"/>
    <w:rsid w:val="00F37A94"/>
    <w:rsid w:val="00F37EF9"/>
    <w:rsid w:val="00F40103"/>
    <w:rsid w:val="00F407C7"/>
    <w:rsid w:val="00F415C6"/>
    <w:rsid w:val="00F419B4"/>
    <w:rsid w:val="00F41DB3"/>
    <w:rsid w:val="00F42BCC"/>
    <w:rsid w:val="00F42C67"/>
    <w:rsid w:val="00F434FF"/>
    <w:rsid w:val="00F46181"/>
    <w:rsid w:val="00F4663F"/>
    <w:rsid w:val="00F46E6C"/>
    <w:rsid w:val="00F470C6"/>
    <w:rsid w:val="00F47971"/>
    <w:rsid w:val="00F50125"/>
    <w:rsid w:val="00F509D5"/>
    <w:rsid w:val="00F51517"/>
    <w:rsid w:val="00F53ABC"/>
    <w:rsid w:val="00F53AE2"/>
    <w:rsid w:val="00F53EC0"/>
    <w:rsid w:val="00F566B6"/>
    <w:rsid w:val="00F571CD"/>
    <w:rsid w:val="00F6044F"/>
    <w:rsid w:val="00F6071D"/>
    <w:rsid w:val="00F60809"/>
    <w:rsid w:val="00F60988"/>
    <w:rsid w:val="00F613A7"/>
    <w:rsid w:val="00F61684"/>
    <w:rsid w:val="00F622EB"/>
    <w:rsid w:val="00F634CC"/>
    <w:rsid w:val="00F63690"/>
    <w:rsid w:val="00F653DF"/>
    <w:rsid w:val="00F66CF2"/>
    <w:rsid w:val="00F67A51"/>
    <w:rsid w:val="00F70224"/>
    <w:rsid w:val="00F70364"/>
    <w:rsid w:val="00F7078C"/>
    <w:rsid w:val="00F70F97"/>
    <w:rsid w:val="00F71147"/>
    <w:rsid w:val="00F727CC"/>
    <w:rsid w:val="00F73B1C"/>
    <w:rsid w:val="00F741C7"/>
    <w:rsid w:val="00F74674"/>
    <w:rsid w:val="00F7492C"/>
    <w:rsid w:val="00F761B3"/>
    <w:rsid w:val="00F766E6"/>
    <w:rsid w:val="00F76C2F"/>
    <w:rsid w:val="00F76CC9"/>
    <w:rsid w:val="00F77825"/>
    <w:rsid w:val="00F77960"/>
    <w:rsid w:val="00F8290C"/>
    <w:rsid w:val="00F82A71"/>
    <w:rsid w:val="00F834F9"/>
    <w:rsid w:val="00F841C6"/>
    <w:rsid w:val="00F84240"/>
    <w:rsid w:val="00F84E59"/>
    <w:rsid w:val="00F84EF9"/>
    <w:rsid w:val="00F8502F"/>
    <w:rsid w:val="00F85E8E"/>
    <w:rsid w:val="00F86AA2"/>
    <w:rsid w:val="00F90168"/>
    <w:rsid w:val="00F9235D"/>
    <w:rsid w:val="00F939D2"/>
    <w:rsid w:val="00F959C8"/>
    <w:rsid w:val="00F96A03"/>
    <w:rsid w:val="00F96A7A"/>
    <w:rsid w:val="00FA0074"/>
    <w:rsid w:val="00FA118E"/>
    <w:rsid w:val="00FA26D4"/>
    <w:rsid w:val="00FA4049"/>
    <w:rsid w:val="00FA5D66"/>
    <w:rsid w:val="00FA5EF5"/>
    <w:rsid w:val="00FA6A98"/>
    <w:rsid w:val="00FB2DD4"/>
    <w:rsid w:val="00FB626F"/>
    <w:rsid w:val="00FB64B5"/>
    <w:rsid w:val="00FB64CA"/>
    <w:rsid w:val="00FB6E92"/>
    <w:rsid w:val="00FB6EBC"/>
    <w:rsid w:val="00FC05E0"/>
    <w:rsid w:val="00FC07B1"/>
    <w:rsid w:val="00FC189F"/>
    <w:rsid w:val="00FC1ACF"/>
    <w:rsid w:val="00FC1AE2"/>
    <w:rsid w:val="00FC1D44"/>
    <w:rsid w:val="00FC2279"/>
    <w:rsid w:val="00FC3582"/>
    <w:rsid w:val="00FC4B6A"/>
    <w:rsid w:val="00FC4BBD"/>
    <w:rsid w:val="00FC51EF"/>
    <w:rsid w:val="00FC5953"/>
    <w:rsid w:val="00FC6300"/>
    <w:rsid w:val="00FC731F"/>
    <w:rsid w:val="00FD0084"/>
    <w:rsid w:val="00FD15A8"/>
    <w:rsid w:val="00FD1A4F"/>
    <w:rsid w:val="00FD1AE3"/>
    <w:rsid w:val="00FD25E3"/>
    <w:rsid w:val="00FD35F5"/>
    <w:rsid w:val="00FD3AD5"/>
    <w:rsid w:val="00FD4200"/>
    <w:rsid w:val="00FD4DA5"/>
    <w:rsid w:val="00FD5266"/>
    <w:rsid w:val="00FD652E"/>
    <w:rsid w:val="00FE18CE"/>
    <w:rsid w:val="00FE1C31"/>
    <w:rsid w:val="00FE2809"/>
    <w:rsid w:val="00FE3076"/>
    <w:rsid w:val="00FE30A7"/>
    <w:rsid w:val="00FE4667"/>
    <w:rsid w:val="00FE5D8A"/>
    <w:rsid w:val="00FE78C9"/>
    <w:rsid w:val="00FF0156"/>
    <w:rsid w:val="00FF063B"/>
    <w:rsid w:val="00FF1925"/>
    <w:rsid w:val="00FF2FCF"/>
    <w:rsid w:val="00FF3040"/>
    <w:rsid w:val="00FF40D0"/>
    <w:rsid w:val="00FF4551"/>
    <w:rsid w:val="00FF46C7"/>
    <w:rsid w:val="00FF5936"/>
    <w:rsid w:val="00FF5FC8"/>
    <w:rsid w:val="00FF62F1"/>
    <w:rsid w:val="00FF705C"/>
    <w:rsid w:val="0F317801"/>
    <w:rsid w:val="18624700"/>
    <w:rsid w:val="1DE93AC8"/>
    <w:rsid w:val="1E453E12"/>
    <w:rsid w:val="1E60421A"/>
    <w:rsid w:val="35746079"/>
    <w:rsid w:val="43403208"/>
    <w:rsid w:val="64F8EC94"/>
    <w:rsid w:val="6CA0D79E"/>
    <w:rsid w:val="73D5B4A1"/>
    <w:rsid w:val="779DE3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68B16846"/>
  <w15:docId w15:val="{0269378E-8F82-41E4-98AB-4878B269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13971"/>
    <w:pPr>
      <w:spacing w:after="120" w:line="220" w:lineRule="exact"/>
    </w:pPr>
    <w:rPr>
      <w:rFonts w:ascii="Arial" w:hAnsi="Arial" w:cs="VIC-SemiBold"/>
      <w:color w:val="000000" w:themeColor="text1"/>
      <w:szCs w:val="52"/>
    </w:rPr>
  </w:style>
  <w:style w:type="paragraph" w:styleId="Heading1">
    <w:name w:val="heading 1"/>
    <w:basedOn w:val="Agdividertext"/>
    <w:next w:val="Normal"/>
    <w:link w:val="Heading1Char"/>
    <w:uiPriority w:val="9"/>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666A1B"/>
    <w:pPr>
      <w:keepNext/>
      <w:spacing w:before="480" w:line="300" w:lineRule="exact"/>
      <w:outlineLvl w:val="1"/>
    </w:pPr>
    <w:rPr>
      <w:rFonts w:eastAsia="Calibri"/>
      <w:b/>
      <w:bCs/>
      <w:caps/>
      <w:noProof/>
      <w:color w:val="000000"/>
      <w:sz w:val="32"/>
      <w:szCs w:val="32"/>
    </w:rPr>
  </w:style>
  <w:style w:type="paragraph" w:styleId="Heading3">
    <w:name w:val="heading 3"/>
    <w:basedOn w:val="Normal"/>
    <w:next w:val="Normal"/>
    <w:link w:val="Heading3Char"/>
    <w:uiPriority w:val="9"/>
    <w:unhideWhenUsed/>
    <w:qFormat/>
    <w:rsid w:val="00666A1B"/>
    <w:pPr>
      <w:keepNext/>
      <w:spacing w:before="360" w:line="300" w:lineRule="exact"/>
      <w:outlineLvl w:val="2"/>
    </w:pPr>
    <w:rPr>
      <w:rFonts w:eastAsia="Calibri"/>
      <w:b/>
      <w:noProof/>
      <w:color w:val="000000"/>
      <w:sz w:val="28"/>
      <w:szCs w:val="28"/>
    </w:rPr>
  </w:style>
  <w:style w:type="paragraph" w:styleId="Heading4">
    <w:name w:val="heading 4"/>
    <w:basedOn w:val="Normal"/>
    <w:next w:val="Normal"/>
    <w:link w:val="Heading4Char"/>
    <w:uiPriority w:val="9"/>
    <w:qFormat/>
    <w:rsid w:val="00666A1B"/>
    <w:pPr>
      <w:keepNext/>
      <w:spacing w:before="240" w:after="6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66A1B"/>
    <w:rPr>
      <w:rFonts w:ascii="Arial" w:eastAsia="Calibri" w:hAnsi="Arial" w:cs="VIC-SemiBold"/>
      <w:b/>
      <w:bCs/>
      <w:cap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666A1B"/>
    <w:rPr>
      <w:rFonts w:ascii="Arial" w:eastAsia="Calibri" w:hAnsi="Arial" w:cs="VIC-SemiBold"/>
      <w:b/>
      <w:noProof/>
      <w:color w:val="000000"/>
      <w:sz w:val="28"/>
      <w:szCs w:val="28"/>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lang w:val="en-AU"/>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7E661E"/>
    <w:pPr>
      <w:tabs>
        <w:tab w:val="right" w:leader="dot" w:pos="9072"/>
      </w:tabs>
      <w:spacing w:after="0" w:line="360" w:lineRule="auto"/>
      <w:ind w:left="284" w:right="386" w:hanging="284"/>
    </w:pPr>
    <w:rPr>
      <w:rFonts w:ascii="VIC" w:hAnsi="VIC" w:cstheme="minorBidi"/>
      <w:bCs/>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bCs w:val="0"/>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val="en-AU"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character" w:styleId="PlaceholderText">
    <w:name w:val="Placeholder Text"/>
    <w:basedOn w:val="DefaultParagraphFont"/>
    <w:uiPriority w:val="99"/>
    <w:rsid w:val="006A08CC"/>
    <w:rPr>
      <w:color w:val="auto"/>
      <w:bdr w:val="none" w:sz="0" w:space="0" w:color="auto"/>
      <w:shd w:val="clear" w:color="auto" w:fill="FFFF00"/>
    </w:rPr>
  </w:style>
  <w:style w:type="paragraph" w:customStyle="1" w:styleId="DisclaimerText">
    <w:name w:val="Disclaimer Text"/>
    <w:basedOn w:val="Normal"/>
    <w:uiPriority w:val="99"/>
    <w:semiHidden/>
    <w:rsid w:val="006A08CC"/>
    <w:pPr>
      <w:framePr w:hSpace="181" w:wrap="around" w:hAnchor="margin" w:yAlign="bottom"/>
      <w:spacing w:after="90" w:line="240" w:lineRule="atLeast"/>
      <w:suppressOverlap/>
    </w:pPr>
    <w:rPr>
      <w:rFonts w:asciiTheme="minorHAnsi" w:eastAsia="Times New Roman" w:hAnsiTheme="minorHAnsi" w:cs="Arial"/>
      <w:sz w:val="20"/>
      <w:szCs w:val="20"/>
      <w:lang w:val="en-AU" w:eastAsia="en-AU"/>
    </w:rPr>
  </w:style>
  <w:style w:type="paragraph" w:customStyle="1" w:styleId="SmallBodyText">
    <w:name w:val="Small Body Text"/>
    <w:basedOn w:val="Normal"/>
    <w:qFormat/>
    <w:rsid w:val="006A08CC"/>
    <w:pPr>
      <w:spacing w:before="80" w:after="80" w:line="245" w:lineRule="auto"/>
    </w:pPr>
    <w:rPr>
      <w:rFonts w:asciiTheme="minorHAnsi" w:eastAsia="Times New Roman" w:hAnsiTheme="minorHAnsi" w:cs="Times New Roman"/>
      <w:color w:val="auto"/>
      <w:sz w:val="18"/>
      <w:szCs w:val="20"/>
      <w:lang w:val="en-AU" w:eastAsia="en-AU"/>
    </w:rPr>
  </w:style>
  <w:style w:type="paragraph" w:customStyle="1" w:styleId="DisclaimerTextLeftBold">
    <w:name w:val="Disclaimer Text Left Bold"/>
    <w:basedOn w:val="DisclaimerTextLeft"/>
    <w:next w:val="DisclaimerTextLeft"/>
    <w:uiPriority w:val="99"/>
    <w:semiHidden/>
    <w:rsid w:val="006A08CC"/>
    <w:pPr>
      <w:framePr w:wrap="around"/>
    </w:pPr>
    <w:rPr>
      <w:b/>
    </w:rPr>
  </w:style>
  <w:style w:type="paragraph" w:customStyle="1" w:styleId="DisclaimerTextLeft">
    <w:name w:val="Disclaimer Text Left"/>
    <w:basedOn w:val="DisclaimerText"/>
    <w:uiPriority w:val="99"/>
    <w:semiHidden/>
    <w:rsid w:val="006A08CC"/>
    <w:pPr>
      <w:framePr w:wrap="around"/>
    </w:pPr>
  </w:style>
  <w:style w:type="paragraph" w:customStyle="1" w:styleId="DisclaimerTextRightBold">
    <w:name w:val="Disclaimer Text Right Bold"/>
    <w:basedOn w:val="Normal"/>
    <w:uiPriority w:val="99"/>
    <w:semiHidden/>
    <w:rsid w:val="006A08CC"/>
    <w:pPr>
      <w:framePr w:hSpace="181" w:wrap="around" w:hAnchor="margin" w:yAlign="bottom"/>
      <w:spacing w:after="90" w:line="240" w:lineRule="atLeast"/>
      <w:suppressOverlap/>
    </w:pPr>
    <w:rPr>
      <w:rFonts w:ascii="Arial Bold" w:eastAsia="Times New Roman" w:hAnsi="Arial Bold" w:cs="Arial"/>
      <w:sz w:val="20"/>
      <w:szCs w:val="20"/>
      <w:lang w:val="en-AU" w:eastAsia="en-AU"/>
    </w:rPr>
  </w:style>
  <w:style w:type="paragraph" w:customStyle="1" w:styleId="DisclaimerTextRight12pt">
    <w:name w:val="Disclaimer Text Right 12pt"/>
    <w:basedOn w:val="Normal"/>
    <w:uiPriority w:val="99"/>
    <w:semiHidden/>
    <w:rsid w:val="006A08CC"/>
    <w:pPr>
      <w:framePr w:hSpace="181" w:wrap="around" w:hAnchor="margin" w:yAlign="bottom"/>
      <w:spacing w:after="90" w:line="240" w:lineRule="atLeast"/>
      <w:suppressOverlap/>
    </w:pPr>
    <w:rPr>
      <w:rFonts w:asciiTheme="minorHAnsi" w:eastAsia="Times New Roman" w:hAnsiTheme="minorHAnsi" w:cs="Arial"/>
      <w:szCs w:val="20"/>
      <w:lang w:val="en-AU" w:eastAsia="en-AU"/>
    </w:rPr>
  </w:style>
  <w:style w:type="paragraph" w:customStyle="1" w:styleId="DisclaimerTextRightBold12pt">
    <w:name w:val="Disclaimer Text Right Bold 12 pt"/>
    <w:basedOn w:val="DisclaimerTextRightBold"/>
    <w:next w:val="DisclaimerTextRight12pt"/>
    <w:uiPriority w:val="99"/>
    <w:semiHidden/>
    <w:rsid w:val="006A08CC"/>
    <w:pPr>
      <w:framePr w:wrap="around"/>
    </w:pPr>
    <w:rPr>
      <w:sz w:val="24"/>
    </w:rPr>
  </w:style>
  <w:style w:type="paragraph" w:customStyle="1" w:styleId="DisclaimerTextRight">
    <w:name w:val="Disclaimer Text Right"/>
    <w:basedOn w:val="DisclaimerText"/>
    <w:uiPriority w:val="99"/>
    <w:semiHidden/>
    <w:rsid w:val="006A08CC"/>
    <w:pPr>
      <w:framePr w:wrap="around"/>
    </w:pPr>
  </w:style>
  <w:style w:type="paragraph" w:styleId="Revision">
    <w:name w:val="Revision"/>
    <w:hidden/>
    <w:uiPriority w:val="99"/>
    <w:semiHidden/>
    <w:rsid w:val="006A08CC"/>
    <w:rPr>
      <w:rFonts w:ascii="Arial" w:hAnsi="Arial" w:cs="VIC-SemiBold"/>
      <w:color w:val="000000" w:themeColor="text1"/>
      <w:szCs w:val="52"/>
    </w:rPr>
  </w:style>
  <w:style w:type="paragraph" w:styleId="BodyText">
    <w:name w:val="Body Text"/>
    <w:basedOn w:val="Normal"/>
    <w:link w:val="BodyTextChar"/>
    <w:qFormat/>
    <w:rsid w:val="008B0D20"/>
    <w:pPr>
      <w:spacing w:before="120" w:line="240" w:lineRule="atLeast"/>
    </w:pPr>
    <w:rPr>
      <w:rFonts w:asciiTheme="minorHAnsi" w:eastAsia="Times New Roman" w:hAnsiTheme="minorHAnsi" w:cs="Times New Roman"/>
      <w:color w:val="auto"/>
      <w:sz w:val="20"/>
      <w:szCs w:val="20"/>
      <w:lang w:val="en-AU" w:eastAsia="en-AU"/>
    </w:rPr>
  </w:style>
  <w:style w:type="character" w:customStyle="1" w:styleId="BodyTextChar">
    <w:name w:val="Body Text Char"/>
    <w:basedOn w:val="DefaultParagraphFont"/>
    <w:link w:val="BodyText"/>
    <w:rsid w:val="008B0D20"/>
    <w:rPr>
      <w:rFonts w:eastAsia="Times New Roman" w:cs="Times New Roman"/>
      <w:sz w:val="20"/>
      <w:szCs w:val="20"/>
      <w:lang w:val="en-AU" w:eastAsia="en-AU"/>
    </w:rPr>
  </w:style>
  <w:style w:type="character" w:styleId="Strong">
    <w:name w:val="Strong"/>
    <w:basedOn w:val="DefaultParagraphFont"/>
    <w:uiPriority w:val="22"/>
    <w:qFormat/>
    <w:rsid w:val="008B0D20"/>
    <w:rPr>
      <w:b/>
      <w:bCs/>
    </w:rPr>
  </w:style>
  <w:style w:type="character" w:styleId="CommentReference">
    <w:name w:val="annotation reference"/>
    <w:basedOn w:val="DefaultParagraphFont"/>
    <w:uiPriority w:val="99"/>
    <w:semiHidden/>
    <w:unhideWhenUsed/>
    <w:rsid w:val="004C41D3"/>
    <w:rPr>
      <w:sz w:val="16"/>
      <w:szCs w:val="16"/>
    </w:rPr>
  </w:style>
  <w:style w:type="paragraph" w:styleId="CommentText">
    <w:name w:val="annotation text"/>
    <w:basedOn w:val="Normal"/>
    <w:link w:val="CommentTextChar"/>
    <w:uiPriority w:val="99"/>
    <w:unhideWhenUsed/>
    <w:rsid w:val="004C41D3"/>
    <w:pPr>
      <w:spacing w:line="240" w:lineRule="auto"/>
    </w:pPr>
    <w:rPr>
      <w:sz w:val="20"/>
      <w:szCs w:val="20"/>
    </w:rPr>
  </w:style>
  <w:style w:type="character" w:customStyle="1" w:styleId="CommentTextChar">
    <w:name w:val="Comment Text Char"/>
    <w:basedOn w:val="DefaultParagraphFont"/>
    <w:link w:val="CommentText"/>
    <w:uiPriority w:val="99"/>
    <w:rsid w:val="004C41D3"/>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C41D3"/>
    <w:rPr>
      <w:b/>
      <w:bCs/>
    </w:rPr>
  </w:style>
  <w:style w:type="character" w:customStyle="1" w:styleId="CommentSubjectChar">
    <w:name w:val="Comment Subject Char"/>
    <w:basedOn w:val="CommentTextChar"/>
    <w:link w:val="CommentSubject"/>
    <w:uiPriority w:val="99"/>
    <w:semiHidden/>
    <w:rsid w:val="004C41D3"/>
    <w:rPr>
      <w:rFonts w:ascii="Arial" w:hAnsi="Arial" w:cs="VIC-SemiBold"/>
      <w:b/>
      <w:bCs/>
      <w:color w:val="000000" w:themeColor="text1"/>
      <w:sz w:val="20"/>
      <w:szCs w:val="20"/>
    </w:rPr>
  </w:style>
  <w:style w:type="character" w:styleId="UnresolvedMention">
    <w:name w:val="Unresolved Mention"/>
    <w:basedOn w:val="DefaultParagraphFont"/>
    <w:uiPriority w:val="99"/>
    <w:rsid w:val="004C41D3"/>
    <w:rPr>
      <w:color w:val="605E5C"/>
      <w:shd w:val="clear" w:color="auto" w:fill="E1DFDD"/>
    </w:rPr>
  </w:style>
  <w:style w:type="paragraph" w:styleId="ListParagraph">
    <w:name w:val="List Paragraph"/>
    <w:basedOn w:val="Normal"/>
    <w:uiPriority w:val="34"/>
    <w:qFormat/>
    <w:rsid w:val="004E72B6"/>
    <w:pPr>
      <w:spacing w:after="160" w:line="259" w:lineRule="auto"/>
      <w:ind w:left="720"/>
      <w:contextualSpacing/>
    </w:pPr>
    <w:rPr>
      <w:rFonts w:asciiTheme="minorHAnsi" w:hAnsiTheme="minorHAnsi" w:cstheme="minorBidi"/>
      <w:color w:val="auto"/>
      <w:kern w:val="2"/>
      <w:sz w:val="22"/>
      <w:szCs w:val="22"/>
      <w:lang w:val="en-AU"/>
      <w14:ligatures w14:val="standardContextual"/>
    </w:rPr>
  </w:style>
  <w:style w:type="character" w:styleId="Mention">
    <w:name w:val="Mention"/>
    <w:basedOn w:val="DefaultParagraphFont"/>
    <w:uiPriority w:val="99"/>
    <w:rsid w:val="004E72B6"/>
    <w:rPr>
      <w:color w:val="2B579A"/>
      <w:shd w:val="clear" w:color="auto" w:fill="E1DFDD"/>
    </w:rPr>
  </w:style>
  <w:style w:type="paragraph" w:styleId="NormalWeb">
    <w:name w:val="Normal (Web)"/>
    <w:basedOn w:val="Normal"/>
    <w:uiPriority w:val="99"/>
    <w:semiHidden/>
    <w:unhideWhenUsed/>
    <w:rsid w:val="004E72B6"/>
    <w:rPr>
      <w:rFonts w:ascii="Times New Roman" w:hAnsi="Times New Roman" w:cs="Times New Roman"/>
      <w:szCs w:val="24"/>
    </w:rPr>
  </w:style>
  <w:style w:type="table" w:styleId="GridTable1Light-Accent2">
    <w:name w:val="Grid Table 1 Light Accent 2"/>
    <w:basedOn w:val="TableNormal"/>
    <w:uiPriority w:val="46"/>
    <w:rsid w:val="004E72B6"/>
    <w:tblPr>
      <w:tblStyleRowBandSize w:val="1"/>
      <w:tblStyleColBandSize w:val="1"/>
      <w:tblBorders>
        <w:top w:val="single" w:sz="4" w:space="0" w:color="4AFFC6" w:themeColor="accent2" w:themeTint="66"/>
        <w:left w:val="single" w:sz="4" w:space="0" w:color="4AFFC6" w:themeColor="accent2" w:themeTint="66"/>
        <w:bottom w:val="single" w:sz="4" w:space="0" w:color="4AFFC6" w:themeColor="accent2" w:themeTint="66"/>
        <w:right w:val="single" w:sz="4" w:space="0" w:color="4AFFC6" w:themeColor="accent2" w:themeTint="66"/>
        <w:insideH w:val="single" w:sz="4" w:space="0" w:color="4AFFC6" w:themeColor="accent2" w:themeTint="66"/>
        <w:insideV w:val="single" w:sz="4" w:space="0" w:color="4AFFC6" w:themeColor="accent2" w:themeTint="66"/>
      </w:tblBorders>
    </w:tblPr>
    <w:tblStylePr w:type="firstRow">
      <w:rPr>
        <w:b/>
        <w:bCs/>
      </w:rPr>
      <w:tblPr/>
      <w:tcPr>
        <w:tcBorders>
          <w:bottom w:val="single" w:sz="12" w:space="0" w:color="00EEA3" w:themeColor="accent2" w:themeTint="99"/>
        </w:tcBorders>
      </w:tcPr>
    </w:tblStylePr>
    <w:tblStylePr w:type="lastRow">
      <w:rPr>
        <w:b/>
        <w:bCs/>
      </w:rPr>
      <w:tblPr/>
      <w:tcPr>
        <w:tcBorders>
          <w:top w:val="double" w:sz="2" w:space="0" w:color="00EEA3" w:themeColor="accent2"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17976"/>
    <w:rPr>
      <w:color w:val="954F72" w:themeColor="followedHyperlink"/>
      <w:u w:val="single"/>
    </w:rPr>
  </w:style>
  <w:style w:type="paragraph" w:styleId="FootnoteText">
    <w:name w:val="footnote text"/>
    <w:basedOn w:val="Normal"/>
    <w:link w:val="FootnoteTextChar"/>
    <w:uiPriority w:val="99"/>
    <w:semiHidden/>
    <w:unhideWhenUsed/>
    <w:rsid w:val="00B737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3767"/>
    <w:rPr>
      <w:rFonts w:ascii="Arial" w:hAnsi="Arial" w:cs="VIC-SemiBold"/>
      <w:color w:val="000000" w:themeColor="text1"/>
      <w:sz w:val="20"/>
      <w:szCs w:val="20"/>
    </w:rPr>
  </w:style>
  <w:style w:type="character" w:styleId="FootnoteReference">
    <w:name w:val="footnote reference"/>
    <w:basedOn w:val="DefaultParagraphFont"/>
    <w:uiPriority w:val="99"/>
    <w:semiHidden/>
    <w:unhideWhenUsed/>
    <w:rsid w:val="00B737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86017">
      <w:bodyDiv w:val="1"/>
      <w:marLeft w:val="0"/>
      <w:marRight w:val="0"/>
      <w:marTop w:val="0"/>
      <w:marBottom w:val="0"/>
      <w:divBdr>
        <w:top w:val="none" w:sz="0" w:space="0" w:color="auto"/>
        <w:left w:val="none" w:sz="0" w:space="0" w:color="auto"/>
        <w:bottom w:val="none" w:sz="0" w:space="0" w:color="auto"/>
        <w:right w:val="none" w:sz="0" w:space="0" w:color="auto"/>
      </w:divBdr>
    </w:div>
    <w:div w:id="241260351">
      <w:bodyDiv w:val="1"/>
      <w:marLeft w:val="0"/>
      <w:marRight w:val="0"/>
      <w:marTop w:val="0"/>
      <w:marBottom w:val="0"/>
      <w:divBdr>
        <w:top w:val="none" w:sz="0" w:space="0" w:color="auto"/>
        <w:left w:val="none" w:sz="0" w:space="0" w:color="auto"/>
        <w:bottom w:val="none" w:sz="0" w:space="0" w:color="auto"/>
        <w:right w:val="none" w:sz="0" w:space="0" w:color="auto"/>
      </w:divBdr>
      <w:divsChild>
        <w:div w:id="1721514462">
          <w:marLeft w:val="0"/>
          <w:marRight w:val="0"/>
          <w:marTop w:val="0"/>
          <w:marBottom w:val="0"/>
          <w:divBdr>
            <w:top w:val="none" w:sz="0" w:space="0" w:color="auto"/>
            <w:left w:val="none" w:sz="0" w:space="0" w:color="auto"/>
            <w:bottom w:val="none" w:sz="0" w:space="0" w:color="auto"/>
            <w:right w:val="none" w:sz="0" w:space="0" w:color="auto"/>
          </w:divBdr>
        </w:div>
      </w:divsChild>
    </w:div>
    <w:div w:id="337343486">
      <w:bodyDiv w:val="1"/>
      <w:marLeft w:val="0"/>
      <w:marRight w:val="0"/>
      <w:marTop w:val="0"/>
      <w:marBottom w:val="0"/>
      <w:divBdr>
        <w:top w:val="none" w:sz="0" w:space="0" w:color="auto"/>
        <w:left w:val="none" w:sz="0" w:space="0" w:color="auto"/>
        <w:bottom w:val="none" w:sz="0" w:space="0" w:color="auto"/>
        <w:right w:val="none" w:sz="0" w:space="0" w:color="auto"/>
      </w:divBdr>
    </w:div>
    <w:div w:id="524368921">
      <w:bodyDiv w:val="1"/>
      <w:marLeft w:val="0"/>
      <w:marRight w:val="0"/>
      <w:marTop w:val="0"/>
      <w:marBottom w:val="0"/>
      <w:divBdr>
        <w:top w:val="none" w:sz="0" w:space="0" w:color="auto"/>
        <w:left w:val="none" w:sz="0" w:space="0" w:color="auto"/>
        <w:bottom w:val="none" w:sz="0" w:space="0" w:color="auto"/>
        <w:right w:val="none" w:sz="0" w:space="0" w:color="auto"/>
      </w:divBdr>
      <w:divsChild>
        <w:div w:id="1519079333">
          <w:marLeft w:val="0"/>
          <w:marRight w:val="0"/>
          <w:marTop w:val="0"/>
          <w:marBottom w:val="0"/>
          <w:divBdr>
            <w:top w:val="none" w:sz="0" w:space="0" w:color="auto"/>
            <w:left w:val="none" w:sz="0" w:space="0" w:color="auto"/>
            <w:bottom w:val="none" w:sz="0" w:space="0" w:color="auto"/>
            <w:right w:val="none" w:sz="0" w:space="0" w:color="auto"/>
          </w:divBdr>
        </w:div>
      </w:divsChild>
    </w:div>
    <w:div w:id="531964312">
      <w:bodyDiv w:val="1"/>
      <w:marLeft w:val="0"/>
      <w:marRight w:val="0"/>
      <w:marTop w:val="0"/>
      <w:marBottom w:val="0"/>
      <w:divBdr>
        <w:top w:val="none" w:sz="0" w:space="0" w:color="auto"/>
        <w:left w:val="none" w:sz="0" w:space="0" w:color="auto"/>
        <w:bottom w:val="none" w:sz="0" w:space="0" w:color="auto"/>
        <w:right w:val="none" w:sz="0" w:space="0" w:color="auto"/>
      </w:divBdr>
    </w:div>
    <w:div w:id="541746474">
      <w:bodyDiv w:val="1"/>
      <w:marLeft w:val="0"/>
      <w:marRight w:val="0"/>
      <w:marTop w:val="0"/>
      <w:marBottom w:val="0"/>
      <w:divBdr>
        <w:top w:val="none" w:sz="0" w:space="0" w:color="auto"/>
        <w:left w:val="none" w:sz="0" w:space="0" w:color="auto"/>
        <w:bottom w:val="none" w:sz="0" w:space="0" w:color="auto"/>
        <w:right w:val="none" w:sz="0" w:space="0" w:color="auto"/>
      </w:divBdr>
      <w:divsChild>
        <w:div w:id="541357922">
          <w:marLeft w:val="0"/>
          <w:marRight w:val="0"/>
          <w:marTop w:val="0"/>
          <w:marBottom w:val="0"/>
          <w:divBdr>
            <w:top w:val="none" w:sz="0" w:space="0" w:color="auto"/>
            <w:left w:val="none" w:sz="0" w:space="0" w:color="auto"/>
            <w:bottom w:val="none" w:sz="0" w:space="0" w:color="auto"/>
            <w:right w:val="none" w:sz="0" w:space="0" w:color="auto"/>
          </w:divBdr>
        </w:div>
        <w:div w:id="924805138">
          <w:marLeft w:val="0"/>
          <w:marRight w:val="0"/>
          <w:marTop w:val="0"/>
          <w:marBottom w:val="0"/>
          <w:divBdr>
            <w:top w:val="none" w:sz="0" w:space="0" w:color="auto"/>
            <w:left w:val="none" w:sz="0" w:space="0" w:color="auto"/>
            <w:bottom w:val="none" w:sz="0" w:space="0" w:color="auto"/>
            <w:right w:val="none" w:sz="0" w:space="0" w:color="auto"/>
          </w:divBdr>
        </w:div>
        <w:div w:id="1694770180">
          <w:marLeft w:val="0"/>
          <w:marRight w:val="0"/>
          <w:marTop w:val="0"/>
          <w:marBottom w:val="0"/>
          <w:divBdr>
            <w:top w:val="none" w:sz="0" w:space="0" w:color="auto"/>
            <w:left w:val="none" w:sz="0" w:space="0" w:color="auto"/>
            <w:bottom w:val="none" w:sz="0" w:space="0" w:color="auto"/>
            <w:right w:val="none" w:sz="0" w:space="0" w:color="auto"/>
          </w:divBdr>
        </w:div>
      </w:divsChild>
    </w:div>
    <w:div w:id="637996503">
      <w:bodyDiv w:val="1"/>
      <w:marLeft w:val="0"/>
      <w:marRight w:val="0"/>
      <w:marTop w:val="0"/>
      <w:marBottom w:val="0"/>
      <w:divBdr>
        <w:top w:val="none" w:sz="0" w:space="0" w:color="auto"/>
        <w:left w:val="none" w:sz="0" w:space="0" w:color="auto"/>
        <w:bottom w:val="none" w:sz="0" w:space="0" w:color="auto"/>
        <w:right w:val="none" w:sz="0" w:space="0" w:color="auto"/>
      </w:divBdr>
    </w:div>
    <w:div w:id="729227962">
      <w:bodyDiv w:val="1"/>
      <w:marLeft w:val="0"/>
      <w:marRight w:val="0"/>
      <w:marTop w:val="0"/>
      <w:marBottom w:val="0"/>
      <w:divBdr>
        <w:top w:val="none" w:sz="0" w:space="0" w:color="auto"/>
        <w:left w:val="none" w:sz="0" w:space="0" w:color="auto"/>
        <w:bottom w:val="none" w:sz="0" w:space="0" w:color="auto"/>
        <w:right w:val="none" w:sz="0" w:space="0" w:color="auto"/>
      </w:divBdr>
    </w:div>
    <w:div w:id="830410090">
      <w:bodyDiv w:val="1"/>
      <w:marLeft w:val="0"/>
      <w:marRight w:val="0"/>
      <w:marTop w:val="0"/>
      <w:marBottom w:val="0"/>
      <w:divBdr>
        <w:top w:val="none" w:sz="0" w:space="0" w:color="auto"/>
        <w:left w:val="none" w:sz="0" w:space="0" w:color="auto"/>
        <w:bottom w:val="none" w:sz="0" w:space="0" w:color="auto"/>
        <w:right w:val="none" w:sz="0" w:space="0" w:color="auto"/>
      </w:divBdr>
    </w:div>
    <w:div w:id="885411725">
      <w:bodyDiv w:val="1"/>
      <w:marLeft w:val="0"/>
      <w:marRight w:val="0"/>
      <w:marTop w:val="0"/>
      <w:marBottom w:val="0"/>
      <w:divBdr>
        <w:top w:val="none" w:sz="0" w:space="0" w:color="auto"/>
        <w:left w:val="none" w:sz="0" w:space="0" w:color="auto"/>
        <w:bottom w:val="none" w:sz="0" w:space="0" w:color="auto"/>
        <w:right w:val="none" w:sz="0" w:space="0" w:color="auto"/>
      </w:divBdr>
      <w:divsChild>
        <w:div w:id="664671124">
          <w:marLeft w:val="0"/>
          <w:marRight w:val="0"/>
          <w:marTop w:val="0"/>
          <w:marBottom w:val="0"/>
          <w:divBdr>
            <w:top w:val="none" w:sz="0" w:space="0" w:color="auto"/>
            <w:left w:val="none" w:sz="0" w:space="0" w:color="auto"/>
            <w:bottom w:val="none" w:sz="0" w:space="0" w:color="auto"/>
            <w:right w:val="none" w:sz="0" w:space="0" w:color="auto"/>
          </w:divBdr>
        </w:div>
      </w:divsChild>
    </w:div>
    <w:div w:id="1005863930">
      <w:bodyDiv w:val="1"/>
      <w:marLeft w:val="0"/>
      <w:marRight w:val="0"/>
      <w:marTop w:val="0"/>
      <w:marBottom w:val="0"/>
      <w:divBdr>
        <w:top w:val="none" w:sz="0" w:space="0" w:color="auto"/>
        <w:left w:val="none" w:sz="0" w:space="0" w:color="auto"/>
        <w:bottom w:val="none" w:sz="0" w:space="0" w:color="auto"/>
        <w:right w:val="none" w:sz="0" w:space="0" w:color="auto"/>
      </w:divBdr>
      <w:divsChild>
        <w:div w:id="2704008">
          <w:marLeft w:val="0"/>
          <w:marRight w:val="0"/>
          <w:marTop w:val="0"/>
          <w:marBottom w:val="0"/>
          <w:divBdr>
            <w:top w:val="none" w:sz="0" w:space="0" w:color="auto"/>
            <w:left w:val="none" w:sz="0" w:space="0" w:color="auto"/>
            <w:bottom w:val="none" w:sz="0" w:space="0" w:color="auto"/>
            <w:right w:val="none" w:sz="0" w:space="0" w:color="auto"/>
          </w:divBdr>
        </w:div>
        <w:div w:id="1620642591">
          <w:marLeft w:val="0"/>
          <w:marRight w:val="0"/>
          <w:marTop w:val="0"/>
          <w:marBottom w:val="0"/>
          <w:divBdr>
            <w:top w:val="none" w:sz="0" w:space="0" w:color="auto"/>
            <w:left w:val="none" w:sz="0" w:space="0" w:color="auto"/>
            <w:bottom w:val="none" w:sz="0" w:space="0" w:color="auto"/>
            <w:right w:val="none" w:sz="0" w:space="0" w:color="auto"/>
          </w:divBdr>
        </w:div>
        <w:div w:id="1834757859">
          <w:marLeft w:val="0"/>
          <w:marRight w:val="0"/>
          <w:marTop w:val="0"/>
          <w:marBottom w:val="0"/>
          <w:divBdr>
            <w:top w:val="none" w:sz="0" w:space="0" w:color="auto"/>
            <w:left w:val="none" w:sz="0" w:space="0" w:color="auto"/>
            <w:bottom w:val="none" w:sz="0" w:space="0" w:color="auto"/>
            <w:right w:val="none" w:sz="0" w:space="0" w:color="auto"/>
          </w:divBdr>
        </w:div>
      </w:divsChild>
    </w:div>
    <w:div w:id="1015184841">
      <w:bodyDiv w:val="1"/>
      <w:marLeft w:val="0"/>
      <w:marRight w:val="0"/>
      <w:marTop w:val="0"/>
      <w:marBottom w:val="0"/>
      <w:divBdr>
        <w:top w:val="none" w:sz="0" w:space="0" w:color="auto"/>
        <w:left w:val="none" w:sz="0" w:space="0" w:color="auto"/>
        <w:bottom w:val="none" w:sz="0" w:space="0" w:color="auto"/>
        <w:right w:val="none" w:sz="0" w:space="0" w:color="auto"/>
      </w:divBdr>
    </w:div>
    <w:div w:id="1092313744">
      <w:bodyDiv w:val="1"/>
      <w:marLeft w:val="0"/>
      <w:marRight w:val="0"/>
      <w:marTop w:val="0"/>
      <w:marBottom w:val="0"/>
      <w:divBdr>
        <w:top w:val="none" w:sz="0" w:space="0" w:color="auto"/>
        <w:left w:val="none" w:sz="0" w:space="0" w:color="auto"/>
        <w:bottom w:val="none" w:sz="0" w:space="0" w:color="auto"/>
        <w:right w:val="none" w:sz="0" w:space="0" w:color="auto"/>
      </w:divBdr>
    </w:div>
    <w:div w:id="1174607635">
      <w:bodyDiv w:val="1"/>
      <w:marLeft w:val="0"/>
      <w:marRight w:val="0"/>
      <w:marTop w:val="0"/>
      <w:marBottom w:val="0"/>
      <w:divBdr>
        <w:top w:val="none" w:sz="0" w:space="0" w:color="auto"/>
        <w:left w:val="none" w:sz="0" w:space="0" w:color="auto"/>
        <w:bottom w:val="none" w:sz="0" w:space="0" w:color="auto"/>
        <w:right w:val="none" w:sz="0" w:space="0" w:color="auto"/>
      </w:divBdr>
      <w:divsChild>
        <w:div w:id="1181090081">
          <w:marLeft w:val="0"/>
          <w:marRight w:val="0"/>
          <w:marTop w:val="0"/>
          <w:marBottom w:val="0"/>
          <w:divBdr>
            <w:top w:val="none" w:sz="0" w:space="0" w:color="auto"/>
            <w:left w:val="none" w:sz="0" w:space="0" w:color="auto"/>
            <w:bottom w:val="none" w:sz="0" w:space="0" w:color="auto"/>
            <w:right w:val="none" w:sz="0" w:space="0" w:color="auto"/>
          </w:divBdr>
        </w:div>
      </w:divsChild>
    </w:div>
    <w:div w:id="1324696231">
      <w:bodyDiv w:val="1"/>
      <w:marLeft w:val="0"/>
      <w:marRight w:val="0"/>
      <w:marTop w:val="0"/>
      <w:marBottom w:val="0"/>
      <w:divBdr>
        <w:top w:val="none" w:sz="0" w:space="0" w:color="auto"/>
        <w:left w:val="none" w:sz="0" w:space="0" w:color="auto"/>
        <w:bottom w:val="none" w:sz="0" w:space="0" w:color="auto"/>
        <w:right w:val="none" w:sz="0" w:space="0" w:color="auto"/>
      </w:divBdr>
    </w:div>
    <w:div w:id="1445072620">
      <w:bodyDiv w:val="1"/>
      <w:marLeft w:val="0"/>
      <w:marRight w:val="0"/>
      <w:marTop w:val="0"/>
      <w:marBottom w:val="0"/>
      <w:divBdr>
        <w:top w:val="none" w:sz="0" w:space="0" w:color="auto"/>
        <w:left w:val="none" w:sz="0" w:space="0" w:color="auto"/>
        <w:bottom w:val="none" w:sz="0" w:space="0" w:color="auto"/>
        <w:right w:val="none" w:sz="0" w:space="0" w:color="auto"/>
      </w:divBdr>
    </w:div>
    <w:div w:id="1548562126">
      <w:bodyDiv w:val="1"/>
      <w:marLeft w:val="0"/>
      <w:marRight w:val="0"/>
      <w:marTop w:val="0"/>
      <w:marBottom w:val="0"/>
      <w:divBdr>
        <w:top w:val="none" w:sz="0" w:space="0" w:color="auto"/>
        <w:left w:val="none" w:sz="0" w:space="0" w:color="auto"/>
        <w:bottom w:val="none" w:sz="0" w:space="0" w:color="auto"/>
        <w:right w:val="none" w:sz="0" w:space="0" w:color="auto"/>
      </w:divBdr>
      <w:divsChild>
        <w:div w:id="740835592">
          <w:marLeft w:val="0"/>
          <w:marRight w:val="0"/>
          <w:marTop w:val="0"/>
          <w:marBottom w:val="0"/>
          <w:divBdr>
            <w:top w:val="none" w:sz="0" w:space="0" w:color="auto"/>
            <w:left w:val="none" w:sz="0" w:space="0" w:color="auto"/>
            <w:bottom w:val="none" w:sz="0" w:space="0" w:color="auto"/>
            <w:right w:val="none" w:sz="0" w:space="0" w:color="auto"/>
          </w:divBdr>
        </w:div>
      </w:divsChild>
    </w:div>
    <w:div w:id="17073665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yperlink" Target="http://www.agriculture.vic.gov.au/planninghub" TargetMode="External"/><Relationship Id="rId21" Type="http://schemas.openxmlformats.org/officeDocument/2006/relationships/image" Target="media/image6.png"/><Relationship Id="rId34" Type="http://schemas.openxmlformats.org/officeDocument/2006/relationships/image" Target="media/image8.pn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footer" Target="footer8.xml"/><Relationship Id="rId37" Type="http://schemas.openxmlformats.org/officeDocument/2006/relationships/image" Target="media/image10.png"/><Relationship Id="rId40" Type="http://schemas.openxmlformats.org/officeDocument/2006/relationships/chart" Target="charts/chart1.xml"/><Relationship Id="rId45"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creativecommons.org/licenses/by/4.0/" TargetMode="External"/><Relationship Id="rId28" Type="http://schemas.openxmlformats.org/officeDocument/2006/relationships/hyperlink" Target="mailto:customer.service@delwp.vic.gov.au" TargetMode="External"/><Relationship Id="rId36"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creativecommons.org/licenses/by/4.0/" TargetMode="External"/><Relationship Id="rId27" Type="http://schemas.openxmlformats.org/officeDocument/2006/relationships/footer" Target="footer6.xml"/><Relationship Id="rId30" Type="http://schemas.openxmlformats.org/officeDocument/2006/relationships/header" Target="header4.xml"/><Relationship Id="rId35" Type="http://schemas.openxmlformats.org/officeDocument/2006/relationships/hyperlink" Target="mailto:psai@agriculture.vic.gov.au" TargetMode="External"/><Relationship Id="rId43" Type="http://schemas.openxmlformats.org/officeDocument/2006/relationships/footer" Target="footer10.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9.xm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agriculture.vic.gov.au/farm-management/planning-and-farm-develop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7gnm\OneDrive%20-%20VicGov\Media%20&amp;%20Comms\Branding\Agriculture%20Victoria%202022\Templates\10_13415%20Ag%20vic_Template_Report_A4_F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sharepoint.com/sites/VG000406/D002/02%20Planning/01%20PLANNING/PSAI/03%20Delivery%20of%20response/08%20General%20Code%20of%20Practice/11%20Reforms%202025/Stakeholder%20Consultation/Consultation%20Feedback/Master/Comment%20Tracker%20-%20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0" i="0" u="none" strike="noStrike" baseline="0">
                <a:solidFill>
                  <a:schemeClr val="tx1">
                    <a:lumMod val="65000"/>
                    <a:lumOff val="35000"/>
                  </a:schemeClr>
                </a:solidFill>
                <a:latin typeface="+mn-lt"/>
                <a:ea typeface="+mn-ea"/>
                <a:cs typeface="+mn-cs"/>
              </a:defRPr>
            </a:pPr>
            <a:r>
              <a:rPr lang="en-US" sz="1800"/>
              <a:t>Categorisation of submission responses</a:t>
            </a:r>
          </a:p>
        </c:rich>
      </c:tx>
      <c:overlay val="0"/>
      <c:spPr>
        <a:noFill/>
        <a:ln>
          <a:noFill/>
        </a:ln>
        <a:effectLst/>
      </c:spPr>
      <c:txPr>
        <a:bodyPr rot="0" spcFirstLastPara="1" vertOverflow="ellipsis" vert="horz" wrap="square" anchor="ctr" anchorCtr="1"/>
        <a:lstStyle/>
        <a:p>
          <a:pPr>
            <a:defRPr sz="18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Pt>
            <c:idx val="0"/>
            <c:invertIfNegative val="0"/>
            <c:bubble3D val="0"/>
            <c:spPr>
              <a:solidFill>
                <a:srgbClr val="003A28"/>
              </a:solidFill>
              <a:ln>
                <a:noFill/>
              </a:ln>
              <a:effectLst/>
            </c:spPr>
            <c:extLst>
              <c:ext xmlns:c16="http://schemas.microsoft.com/office/drawing/2014/chart" uri="{C3380CC4-5D6E-409C-BE32-E72D297353CC}">
                <c16:uniqueId val="{00000001-3D6D-489E-8FF2-5F36DB93BBA2}"/>
              </c:ext>
            </c:extLst>
          </c:dPt>
          <c:dPt>
            <c:idx val="1"/>
            <c:invertIfNegative val="0"/>
            <c:bubble3D val="0"/>
            <c:spPr>
              <a:solidFill>
                <a:srgbClr val="DDD4C2"/>
              </a:solidFill>
              <a:ln>
                <a:noFill/>
              </a:ln>
              <a:effectLst/>
            </c:spPr>
            <c:extLst>
              <c:ext xmlns:c16="http://schemas.microsoft.com/office/drawing/2014/chart" uri="{C3380CC4-5D6E-409C-BE32-E72D297353CC}">
                <c16:uniqueId val="{00000003-3D6D-489E-8FF2-5F36DB93BBA2}"/>
              </c:ext>
            </c:extLst>
          </c:dPt>
          <c:dPt>
            <c:idx val="2"/>
            <c:invertIfNegative val="0"/>
            <c:bubble3D val="0"/>
            <c:spPr>
              <a:solidFill>
                <a:srgbClr val="A780B9"/>
              </a:solidFill>
              <a:ln>
                <a:noFill/>
              </a:ln>
              <a:effectLst/>
            </c:spPr>
            <c:extLst>
              <c:ext xmlns:c16="http://schemas.microsoft.com/office/drawing/2014/chart" uri="{C3380CC4-5D6E-409C-BE32-E72D297353CC}">
                <c16:uniqueId val="{00000005-3D6D-489E-8FF2-5F36DB93BBA2}"/>
              </c:ext>
            </c:extLst>
          </c:dPt>
          <c:dPt>
            <c:idx val="3"/>
            <c:invertIfNegative val="0"/>
            <c:bubble3D val="0"/>
            <c:spPr>
              <a:solidFill>
                <a:srgbClr val="00573F"/>
              </a:solidFill>
              <a:ln>
                <a:noFill/>
              </a:ln>
              <a:effectLst/>
            </c:spPr>
            <c:extLst>
              <c:ext xmlns:c16="http://schemas.microsoft.com/office/drawing/2014/chart" uri="{C3380CC4-5D6E-409C-BE32-E72D297353CC}">
                <c16:uniqueId val="{00000007-3D6D-489E-8FF2-5F36DB93BBA2}"/>
              </c:ext>
            </c:extLst>
          </c:dPt>
          <c:dPt>
            <c:idx val="4"/>
            <c:invertIfNegative val="0"/>
            <c:bubble3D val="0"/>
            <c:spPr>
              <a:solidFill>
                <a:srgbClr val="DDDDDE"/>
              </a:solidFill>
              <a:ln>
                <a:noFill/>
              </a:ln>
              <a:effectLst/>
            </c:spPr>
            <c:extLst>
              <c:ext xmlns:c16="http://schemas.microsoft.com/office/drawing/2014/chart" uri="{C3380CC4-5D6E-409C-BE32-E72D297353CC}">
                <c16:uniqueId val="{00000009-3D6D-489E-8FF2-5F36DB93BBA2}"/>
              </c:ext>
            </c:extLst>
          </c:dPt>
          <c:dPt>
            <c:idx val="5"/>
            <c:invertIfNegative val="0"/>
            <c:bubble3D val="0"/>
            <c:spPr>
              <a:solidFill>
                <a:srgbClr val="54565B"/>
              </a:solidFill>
              <a:ln>
                <a:noFill/>
              </a:ln>
              <a:effectLst/>
            </c:spPr>
            <c:extLst>
              <c:ext xmlns:c16="http://schemas.microsoft.com/office/drawing/2014/chart" uri="{C3380CC4-5D6E-409C-BE32-E72D297353CC}">
                <c16:uniqueId val="{0000000B-3D6D-489E-8FF2-5F36DB93BBA2}"/>
              </c:ext>
            </c:extLst>
          </c:dPt>
          <c:dPt>
            <c:idx val="6"/>
            <c:invertIfNegative val="0"/>
            <c:bubble3D val="0"/>
            <c:spPr>
              <a:solidFill>
                <a:srgbClr val="FDC381"/>
              </a:solidFill>
              <a:ln>
                <a:noFill/>
              </a:ln>
              <a:effectLst/>
            </c:spPr>
            <c:extLst>
              <c:ext xmlns:c16="http://schemas.microsoft.com/office/drawing/2014/chart" uri="{C3380CC4-5D6E-409C-BE32-E72D297353CC}">
                <c16:uniqueId val="{0000000D-3D6D-489E-8FF2-5F36DB93BBA2}"/>
              </c:ext>
            </c:extLst>
          </c:dPt>
          <c:dPt>
            <c:idx val="7"/>
            <c:invertIfNegative val="0"/>
            <c:bubble3D val="0"/>
            <c:spPr>
              <a:solidFill>
                <a:srgbClr val="5E8B77"/>
              </a:solidFill>
              <a:ln>
                <a:noFill/>
              </a:ln>
              <a:effectLst/>
            </c:spPr>
            <c:extLst>
              <c:ext xmlns:c16="http://schemas.microsoft.com/office/drawing/2014/chart" uri="{C3380CC4-5D6E-409C-BE32-E72D297353CC}">
                <c16:uniqueId val="{0000000F-3D6D-489E-8FF2-5F36DB93BBA2}"/>
              </c:ext>
            </c:extLst>
          </c:dPt>
          <c:dPt>
            <c:idx val="8"/>
            <c:invertIfNegative val="0"/>
            <c:bubble3D val="0"/>
            <c:spPr>
              <a:solidFill>
                <a:srgbClr val="0063A5"/>
              </a:solidFill>
              <a:ln>
                <a:noFill/>
              </a:ln>
              <a:effectLst/>
            </c:spPr>
            <c:extLst>
              <c:ext xmlns:c16="http://schemas.microsoft.com/office/drawing/2014/chart" uri="{C3380CC4-5D6E-409C-BE32-E72D297353CC}">
                <c16:uniqueId val="{00000011-3D6D-489E-8FF2-5F36DB93BBA2}"/>
              </c:ext>
            </c:extLst>
          </c:dPt>
          <c:dLbls>
            <c:spPr>
              <a:noFill/>
              <a:ln>
                <a:noFill/>
              </a:ln>
              <a:effectLst/>
            </c:spPr>
            <c:txPr>
              <a:bodyPr rot="0" spcFirstLastPara="1" vertOverflow="ellipsis" vert="horz" wrap="square" anchor="ctr" anchorCtr="1"/>
              <a:lstStyle/>
              <a:p>
                <a:pPr>
                  <a:defRPr sz="8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'[Comment Tracker - Master.xlsx]Demo - survey'!$O$14:$O$22</c:f>
              <c:strCache>
                <c:ptCount val="9"/>
                <c:pt idx="0">
                  <c:v>Technical Change Supported   </c:v>
                </c:pt>
                <c:pt idx="1">
                  <c:v>Technical Change Not Supported   </c:v>
                </c:pt>
                <c:pt idx="2">
                  <c:v>Include in guidance </c:v>
                </c:pt>
                <c:pt idx="3">
                  <c:v>Grazing Vs Intensive</c:v>
                </c:pt>
                <c:pt idx="4">
                  <c:v>Biosecurity</c:v>
                </c:pt>
                <c:pt idx="5">
                  <c:v>Animal welfare</c:v>
                </c:pt>
                <c:pt idx="6">
                  <c:v>Out of scope</c:v>
                </c:pt>
                <c:pt idx="7">
                  <c:v>Additional Clarification Sought</c:v>
                </c:pt>
                <c:pt idx="8">
                  <c:v>Further work </c:v>
                </c:pt>
              </c:strCache>
            </c:strRef>
          </c:cat>
          <c:val>
            <c:numRef>
              <c:f>'[Comment Tracker - Master.xlsx]Demo - survey'!$P$14:$P$22</c:f>
              <c:numCache>
                <c:formatCode>General</c:formatCode>
                <c:ptCount val="9"/>
                <c:pt idx="0">
                  <c:v>236</c:v>
                </c:pt>
                <c:pt idx="1">
                  <c:v>128</c:v>
                </c:pt>
                <c:pt idx="2">
                  <c:v>76</c:v>
                </c:pt>
                <c:pt idx="3">
                  <c:v>20</c:v>
                </c:pt>
                <c:pt idx="4">
                  <c:v>7</c:v>
                </c:pt>
                <c:pt idx="5">
                  <c:v>2</c:v>
                </c:pt>
                <c:pt idx="6">
                  <c:v>55</c:v>
                </c:pt>
                <c:pt idx="7">
                  <c:v>84</c:v>
                </c:pt>
                <c:pt idx="8">
                  <c:v>6</c:v>
                </c:pt>
              </c:numCache>
            </c:numRef>
          </c:val>
          <c:extLst>
            <c:ext xmlns:c16="http://schemas.microsoft.com/office/drawing/2014/chart" uri="{C3380CC4-5D6E-409C-BE32-E72D297353CC}">
              <c16:uniqueId val="{00000012-3D6D-489E-8FF2-5F36DB93BBA2}"/>
            </c:ext>
          </c:extLst>
        </c:ser>
        <c:dLbls>
          <c:showLegendKey val="0"/>
          <c:showVal val="1"/>
          <c:showCatName val="0"/>
          <c:showSerName val="0"/>
          <c:showPercent val="0"/>
          <c:showBubbleSize val="0"/>
        </c:dLbls>
        <c:gapWidth val="50"/>
        <c:axId val="846843576"/>
        <c:axId val="846846816"/>
      </c:barChart>
      <c:catAx>
        <c:axId val="84684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chemeClr val="tx1">
                    <a:lumMod val="65000"/>
                    <a:lumOff val="35000"/>
                  </a:schemeClr>
                </a:solidFill>
                <a:latin typeface="+mn-lt"/>
                <a:ea typeface="+mn-ea"/>
                <a:cs typeface="+mn-cs"/>
              </a:defRPr>
            </a:pPr>
            <a:endParaRPr lang="en-US"/>
          </a:p>
        </c:txPr>
        <c:crossAx val="846846816"/>
        <c:crosses val="autoZero"/>
        <c:auto val="1"/>
        <c:lblAlgn val="ctr"/>
        <c:lblOffset val="100"/>
        <c:noMultiLvlLbl val="0"/>
      </c:catAx>
      <c:valAx>
        <c:axId val="84684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65000"/>
                    <a:lumOff val="35000"/>
                  </a:schemeClr>
                </a:solidFill>
                <a:latin typeface="+mn-lt"/>
                <a:ea typeface="+mn-ea"/>
                <a:cs typeface="+mn-cs"/>
              </a:defRPr>
            </a:pPr>
            <a:endParaRPr lang="en-US"/>
          </a:p>
        </c:txPr>
        <c:crossAx val="846843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4abcc8f-bad6-4282-8926-0e45275cf683" xsi:nil="true"/>
  </documentManagement>
</p:properti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ct:contentTypeSchema xmlns:ct="http://schemas.microsoft.com/office/2006/metadata/contentType" xmlns:ma="http://schemas.microsoft.com/office/2006/metadata/properties/metaAttributes" ct:_="" ma:_="" ma:contentTypeName="Document" ma:contentTypeID="0x01010091C8DF4E6DA4B447BEAF94217820AAA6" ma:contentTypeVersion="11" ma:contentTypeDescription="Create a new document." ma:contentTypeScope="" ma:versionID="c88b2fe48cf222319f93b8b18208adc8">
  <xsd:schema xmlns:xsd="http://www.w3.org/2001/XMLSchema" xmlns:xs="http://www.w3.org/2001/XMLSchema" xmlns:p="http://schemas.microsoft.com/office/2006/metadata/properties" xmlns:ns2="a5f32de4-e402-4188-b034-e71ca7d22e54" xmlns:ns3="64abcc8f-bad6-4282-8926-0e45275cf683" targetNamespace="http://schemas.microsoft.com/office/2006/metadata/properties" ma:root="true" ma:fieldsID="afdd28394fe568f40c04367a0362313a" ns2:_="" ns3:_="">
    <xsd:import namespace="a5f32de4-e402-4188-b034-e71ca7d22e54"/>
    <xsd:import namespace="64abcc8f-bad6-4282-8926-0e45275cf683"/>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4abcc8f-bad6-4282-8926-0e45275cf683"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64abcc8f-bad6-4282-8926-0e45275cf683"/>
  </ds:schemaRefs>
</ds:datastoreItem>
</file>

<file path=customXml/itemProps2.xml><?xml version="1.0" encoding="utf-8"?>
<ds:datastoreItem xmlns:ds="http://schemas.openxmlformats.org/officeDocument/2006/customXml" ds:itemID="{9CF9BF64-D300-42BE-8720-7F7F723FE4D8}">
  <ds:schemaRefs>
    <ds:schemaRef ds:uri="http://schemas.microsoft.com/sharepoint/events"/>
  </ds:schemaRefs>
</ds:datastoreItem>
</file>

<file path=customXml/itemProps3.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4.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5.xml><?xml version="1.0" encoding="utf-8"?>
<ds:datastoreItem xmlns:ds="http://schemas.openxmlformats.org/officeDocument/2006/customXml" ds:itemID="{2498E70F-A6C9-4A8E-B9DC-C61443AE7761}">
  <ds:schemaRefs>
    <ds:schemaRef ds:uri="Microsoft.SharePoint.Taxonomy.ContentTypeSync"/>
  </ds:schemaRefs>
</ds:datastoreItem>
</file>

<file path=customXml/itemProps6.xml><?xml version="1.0" encoding="utf-8"?>
<ds:datastoreItem xmlns:ds="http://schemas.openxmlformats.org/officeDocument/2006/customXml" ds:itemID="{0F53BB29-BD19-4DEA-8D01-85BCCCF64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4abcc8f-bad6-4282-8926-0e45275c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10_13415 Ag vic_Template_Report_A4_FA</Template>
  <TotalTime>3</TotalTime>
  <Pages>17</Pages>
  <Words>3669</Words>
  <Characters>20914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24534</CharactersWithSpaces>
  <SharedDoc>false</SharedDoc>
  <HLinks>
    <vt:vector size="138" baseType="variant">
      <vt:variant>
        <vt:i4>1048606</vt:i4>
      </vt:variant>
      <vt:variant>
        <vt:i4>119</vt:i4>
      </vt:variant>
      <vt:variant>
        <vt:i4>0</vt:i4>
      </vt:variant>
      <vt:variant>
        <vt:i4>5</vt:i4>
      </vt:variant>
      <vt:variant>
        <vt:lpwstr>https://agriculture.vic.gov.au/farm-management/planning-and-farm-development</vt:lpwstr>
      </vt:variant>
      <vt:variant>
        <vt:lpwstr/>
      </vt:variant>
      <vt:variant>
        <vt:i4>1310729</vt:i4>
      </vt:variant>
      <vt:variant>
        <vt:i4>116</vt:i4>
      </vt:variant>
      <vt:variant>
        <vt:i4>0</vt:i4>
      </vt:variant>
      <vt:variant>
        <vt:i4>5</vt:i4>
      </vt:variant>
      <vt:variant>
        <vt:lpwstr>http://www.agriculture.vic.gov.au/planninghub</vt:lpwstr>
      </vt:variant>
      <vt:variant>
        <vt:lpwstr/>
      </vt:variant>
      <vt:variant>
        <vt:i4>1245241</vt:i4>
      </vt:variant>
      <vt:variant>
        <vt:i4>113</vt:i4>
      </vt:variant>
      <vt:variant>
        <vt:i4>0</vt:i4>
      </vt:variant>
      <vt:variant>
        <vt:i4>5</vt:i4>
      </vt:variant>
      <vt:variant>
        <vt:lpwstr>mailto:psai@agriculture.vic.gov.au</vt:lpwstr>
      </vt:variant>
      <vt:variant>
        <vt:lpwstr/>
      </vt:variant>
      <vt:variant>
        <vt:i4>1245239</vt:i4>
      </vt:variant>
      <vt:variant>
        <vt:i4>106</vt:i4>
      </vt:variant>
      <vt:variant>
        <vt:i4>0</vt:i4>
      </vt:variant>
      <vt:variant>
        <vt:i4>5</vt:i4>
      </vt:variant>
      <vt:variant>
        <vt:lpwstr/>
      </vt:variant>
      <vt:variant>
        <vt:lpwstr>_Toc185927127</vt:lpwstr>
      </vt:variant>
      <vt:variant>
        <vt:i4>1245239</vt:i4>
      </vt:variant>
      <vt:variant>
        <vt:i4>100</vt:i4>
      </vt:variant>
      <vt:variant>
        <vt:i4>0</vt:i4>
      </vt:variant>
      <vt:variant>
        <vt:i4>5</vt:i4>
      </vt:variant>
      <vt:variant>
        <vt:lpwstr/>
      </vt:variant>
      <vt:variant>
        <vt:lpwstr>_Toc185927126</vt:lpwstr>
      </vt:variant>
      <vt:variant>
        <vt:i4>1245239</vt:i4>
      </vt:variant>
      <vt:variant>
        <vt:i4>94</vt:i4>
      </vt:variant>
      <vt:variant>
        <vt:i4>0</vt:i4>
      </vt:variant>
      <vt:variant>
        <vt:i4>5</vt:i4>
      </vt:variant>
      <vt:variant>
        <vt:lpwstr/>
      </vt:variant>
      <vt:variant>
        <vt:lpwstr>_Toc185927125</vt:lpwstr>
      </vt:variant>
      <vt:variant>
        <vt:i4>1245239</vt:i4>
      </vt:variant>
      <vt:variant>
        <vt:i4>88</vt:i4>
      </vt:variant>
      <vt:variant>
        <vt:i4>0</vt:i4>
      </vt:variant>
      <vt:variant>
        <vt:i4>5</vt:i4>
      </vt:variant>
      <vt:variant>
        <vt:lpwstr/>
      </vt:variant>
      <vt:variant>
        <vt:lpwstr>_Toc185927124</vt:lpwstr>
      </vt:variant>
      <vt:variant>
        <vt:i4>1245239</vt:i4>
      </vt:variant>
      <vt:variant>
        <vt:i4>82</vt:i4>
      </vt:variant>
      <vt:variant>
        <vt:i4>0</vt:i4>
      </vt:variant>
      <vt:variant>
        <vt:i4>5</vt:i4>
      </vt:variant>
      <vt:variant>
        <vt:lpwstr/>
      </vt:variant>
      <vt:variant>
        <vt:lpwstr>_Toc185927123</vt:lpwstr>
      </vt:variant>
      <vt:variant>
        <vt:i4>1245239</vt:i4>
      </vt:variant>
      <vt:variant>
        <vt:i4>76</vt:i4>
      </vt:variant>
      <vt:variant>
        <vt:i4>0</vt:i4>
      </vt:variant>
      <vt:variant>
        <vt:i4>5</vt:i4>
      </vt:variant>
      <vt:variant>
        <vt:lpwstr/>
      </vt:variant>
      <vt:variant>
        <vt:lpwstr>_Toc185927122</vt:lpwstr>
      </vt:variant>
      <vt:variant>
        <vt:i4>1245239</vt:i4>
      </vt:variant>
      <vt:variant>
        <vt:i4>70</vt:i4>
      </vt:variant>
      <vt:variant>
        <vt:i4>0</vt:i4>
      </vt:variant>
      <vt:variant>
        <vt:i4>5</vt:i4>
      </vt:variant>
      <vt:variant>
        <vt:lpwstr/>
      </vt:variant>
      <vt:variant>
        <vt:lpwstr>_Toc185927121</vt:lpwstr>
      </vt:variant>
      <vt:variant>
        <vt:i4>1245239</vt:i4>
      </vt:variant>
      <vt:variant>
        <vt:i4>64</vt:i4>
      </vt:variant>
      <vt:variant>
        <vt:i4>0</vt:i4>
      </vt:variant>
      <vt:variant>
        <vt:i4>5</vt:i4>
      </vt:variant>
      <vt:variant>
        <vt:lpwstr/>
      </vt:variant>
      <vt:variant>
        <vt:lpwstr>_Toc185927120</vt:lpwstr>
      </vt:variant>
      <vt:variant>
        <vt:i4>1048631</vt:i4>
      </vt:variant>
      <vt:variant>
        <vt:i4>58</vt:i4>
      </vt:variant>
      <vt:variant>
        <vt:i4>0</vt:i4>
      </vt:variant>
      <vt:variant>
        <vt:i4>5</vt:i4>
      </vt:variant>
      <vt:variant>
        <vt:lpwstr/>
      </vt:variant>
      <vt:variant>
        <vt:lpwstr>_Toc185927119</vt:lpwstr>
      </vt:variant>
      <vt:variant>
        <vt:i4>1048631</vt:i4>
      </vt:variant>
      <vt:variant>
        <vt:i4>52</vt:i4>
      </vt:variant>
      <vt:variant>
        <vt:i4>0</vt:i4>
      </vt:variant>
      <vt:variant>
        <vt:i4>5</vt:i4>
      </vt:variant>
      <vt:variant>
        <vt:lpwstr/>
      </vt:variant>
      <vt:variant>
        <vt:lpwstr>_Toc185927118</vt:lpwstr>
      </vt:variant>
      <vt:variant>
        <vt:i4>1048631</vt:i4>
      </vt:variant>
      <vt:variant>
        <vt:i4>46</vt:i4>
      </vt:variant>
      <vt:variant>
        <vt:i4>0</vt:i4>
      </vt:variant>
      <vt:variant>
        <vt:i4>5</vt:i4>
      </vt:variant>
      <vt:variant>
        <vt:lpwstr/>
      </vt:variant>
      <vt:variant>
        <vt:lpwstr>_Toc185927117</vt:lpwstr>
      </vt:variant>
      <vt:variant>
        <vt:i4>1048631</vt:i4>
      </vt:variant>
      <vt:variant>
        <vt:i4>40</vt:i4>
      </vt:variant>
      <vt:variant>
        <vt:i4>0</vt:i4>
      </vt:variant>
      <vt:variant>
        <vt:i4>5</vt:i4>
      </vt:variant>
      <vt:variant>
        <vt:lpwstr/>
      </vt:variant>
      <vt:variant>
        <vt:lpwstr>_Toc185927116</vt:lpwstr>
      </vt:variant>
      <vt:variant>
        <vt:i4>1048631</vt:i4>
      </vt:variant>
      <vt:variant>
        <vt:i4>34</vt:i4>
      </vt:variant>
      <vt:variant>
        <vt:i4>0</vt:i4>
      </vt:variant>
      <vt:variant>
        <vt:i4>5</vt:i4>
      </vt:variant>
      <vt:variant>
        <vt:lpwstr/>
      </vt:variant>
      <vt:variant>
        <vt:lpwstr>_Toc185927115</vt:lpwstr>
      </vt:variant>
      <vt:variant>
        <vt:i4>1048631</vt:i4>
      </vt:variant>
      <vt:variant>
        <vt:i4>28</vt:i4>
      </vt:variant>
      <vt:variant>
        <vt:i4>0</vt:i4>
      </vt:variant>
      <vt:variant>
        <vt:i4>5</vt:i4>
      </vt:variant>
      <vt:variant>
        <vt:lpwstr/>
      </vt:variant>
      <vt:variant>
        <vt:lpwstr>_Toc185927114</vt:lpwstr>
      </vt:variant>
      <vt:variant>
        <vt:i4>1048631</vt:i4>
      </vt:variant>
      <vt:variant>
        <vt:i4>22</vt:i4>
      </vt:variant>
      <vt:variant>
        <vt:i4>0</vt:i4>
      </vt:variant>
      <vt:variant>
        <vt:i4>5</vt:i4>
      </vt:variant>
      <vt:variant>
        <vt:lpwstr/>
      </vt:variant>
      <vt:variant>
        <vt:lpwstr>_Toc185927113</vt:lpwstr>
      </vt:variant>
      <vt:variant>
        <vt:i4>1048631</vt:i4>
      </vt:variant>
      <vt:variant>
        <vt:i4>16</vt:i4>
      </vt:variant>
      <vt:variant>
        <vt:i4>0</vt:i4>
      </vt:variant>
      <vt:variant>
        <vt:i4>5</vt:i4>
      </vt:variant>
      <vt:variant>
        <vt:lpwstr/>
      </vt:variant>
      <vt:variant>
        <vt:lpwstr>_Toc185927112</vt:lpwstr>
      </vt:variant>
      <vt:variant>
        <vt:i4>65547</vt:i4>
      </vt:variant>
      <vt:variant>
        <vt:i4>11</vt:i4>
      </vt:variant>
      <vt:variant>
        <vt:i4>0</vt:i4>
      </vt:variant>
      <vt:variant>
        <vt:i4>5</vt:i4>
      </vt:variant>
      <vt:variant>
        <vt:lpwstr>http://www.deeca.vic.gov.au/</vt:lpwstr>
      </vt:variant>
      <vt:variant>
        <vt:lpwstr/>
      </vt:variant>
      <vt:variant>
        <vt:i4>2687044</vt:i4>
      </vt:variant>
      <vt:variant>
        <vt:i4>8</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 Brown (DJPR)</dc:creator>
  <cp:keywords/>
  <cp:lastModifiedBy>Jon W Graftdyk (DEECA)</cp:lastModifiedBy>
  <cp:revision>2</cp:revision>
  <dcterms:created xsi:type="dcterms:W3CDTF">2025-01-28T00:02:00Z</dcterms:created>
  <dcterms:modified xsi:type="dcterms:W3CDTF">2025-01-28T00:02:00Z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0x01010091C8DF4E6DA4B447BEAF94217820AAA6</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ediaServiceImageTags">
    <vt:lpwstr/>
  </property>
  <property fmtid="{D5CDD505-2E9C-101B-9397-08002B2CF9AE}" pid="9" name="MSIP_Label_d00a4df9-c942-4b09-b23a-6c1023f6de27_Enabled">
    <vt:lpwstr>true</vt:lpwstr>
  </property>
  <property fmtid="{D5CDD505-2E9C-101B-9397-08002B2CF9AE}" pid="10" name="MSIP_Label_d00a4df9-c942-4b09-b23a-6c1023f6de27_SetDate">
    <vt:lpwstr>2023-09-01T06:46:04Z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36c8774c-d228-44a3-b358-1d4b91873ca6</vt:lpwstr>
  </property>
  <property fmtid="{D5CDD505-2E9C-101B-9397-08002B2CF9AE}" pid="15" name="MSIP_Label_d00a4df9-c942-4b09-b23a-6c1023f6de27_ContentBits">
    <vt:lpwstr>3</vt:lpwstr>
  </property>
  <property fmtid="{D5CDD505-2E9C-101B-9397-08002B2CF9AE}" pid="16" name="ClassificationContentMarkingFooterShapeIds">
    <vt:lpwstr>4412312f,22bb52d8,41516264,7cd78efd,32624f51,6a298480,18be4812,4d40d54b,fb40b49,354e2850,31ec6ead,18f4275</vt:lpwstr>
  </property>
  <property fmtid="{D5CDD505-2E9C-101B-9397-08002B2CF9AE}" pid="17" name="ClassificationContentMarkingFooterFontProps">
    <vt:lpwstr>#000000,12,Calibri</vt:lpwstr>
  </property>
  <property fmtid="{D5CDD505-2E9C-101B-9397-08002B2CF9AE}" pid="18" name="ClassificationContentMarkingFooterText">
    <vt:lpwstr>OFFICIAL</vt:lpwstr>
  </property>
  <property fmtid="{D5CDD505-2E9C-101B-9397-08002B2CF9AE}" pid="19" name="MSIP_Label_4257e2ab-f512-40e2-9c9a-c64247360765_Enabled">
    <vt:lpwstr>true</vt:lpwstr>
  </property>
  <property fmtid="{D5CDD505-2E9C-101B-9397-08002B2CF9AE}" pid="20" name="MSIP_Label_4257e2ab-f512-40e2-9c9a-c64247360765_SetDate">
    <vt:lpwstr>2024-07-15T00:55:42Z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6504af9c-4ff6-4fb3-987b-3ba78af5c425</vt:lpwstr>
  </property>
  <property fmtid="{D5CDD505-2E9C-101B-9397-08002B2CF9AE}" pid="25" name="MSIP_Label_4257e2ab-f512-40e2-9c9a-c64247360765_ContentBits">
    <vt:lpwstr>2</vt:lpwstr>
  </property>
  <property fmtid="{D5CDD505-2E9C-101B-9397-08002B2CF9AE}" pid="26" name="TaxCatchAll">
    <vt:lpwstr/>
  </property>
</Properties>
</file>