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7C89" w14:textId="3E4F0EA9" w:rsidR="00275082" w:rsidRDefault="00275082" w:rsidP="00275082">
      <w:pPr>
        <w:pStyle w:val="Agbodytext"/>
        <w:spacing w:line="260" w:lineRule="exact"/>
      </w:pPr>
      <w:bookmarkStart w:id="0" w:name="_Toc106305998"/>
      <w:bookmarkEnd w:id="0"/>
      <w:r>
        <w:t xml:space="preserve">This update includes VCAT cases from </w:t>
      </w:r>
      <w:r w:rsidR="00CB487A">
        <w:t xml:space="preserve">April </w:t>
      </w:r>
      <w:r>
        <w:t xml:space="preserve">to </w:t>
      </w:r>
      <w:r w:rsidR="00CB487A">
        <w:t xml:space="preserve">June </w:t>
      </w:r>
      <w:r>
        <w:t>202</w:t>
      </w:r>
      <w:r w:rsidR="00CB487A">
        <w:t>5</w:t>
      </w:r>
      <w:r>
        <w:t xml:space="preserve">. It provides council officers </w:t>
      </w:r>
      <w:r w:rsidR="1736922D" w:rsidRPr="00EA71C7">
        <w:t>with</w:t>
      </w:r>
      <w:r w:rsidR="1736922D">
        <w:t xml:space="preserve"> </w:t>
      </w:r>
      <w:r>
        <w:t xml:space="preserve">a summary of recent decisions that impact rural </w:t>
      </w:r>
      <w:proofErr w:type="gramStart"/>
      <w:r>
        <w:t>zoned</w:t>
      </w:r>
      <w:proofErr w:type="gramEnd"/>
      <w:r>
        <w:t xml:space="preserve"> land. The Agriculture Victoria Planning and Advisory Service does not provide </w:t>
      </w:r>
      <w:proofErr w:type="gramStart"/>
      <w:r>
        <w:t>comment</w:t>
      </w:r>
      <w:proofErr w:type="gramEnd"/>
      <w:r>
        <w:t xml:space="preserve"> as to the merits of each case or the reasons provided by the members.</w:t>
      </w:r>
    </w:p>
    <w:p w14:paraId="3019740E" w14:textId="77777777" w:rsidR="00275082" w:rsidRDefault="00275082" w:rsidP="00275082">
      <w:pPr>
        <w:pStyle w:val="Heading2"/>
      </w:pPr>
      <w:r>
        <w:t>Dwelling – Use of land</w:t>
      </w:r>
    </w:p>
    <w:tbl>
      <w:tblPr>
        <w:tblStyle w:val="TableGrid"/>
        <w:tblW w:w="1020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275082" w14:paraId="7FC77860" w14:textId="77777777" w:rsidTr="00275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5B860038" w14:textId="77777777" w:rsidR="00275082" w:rsidRPr="00D641D4" w:rsidRDefault="00275082">
            <w:pPr>
              <w:pStyle w:val="BodyText"/>
              <w:rPr>
                <w:sz w:val="18"/>
                <w:szCs w:val="18"/>
              </w:rPr>
            </w:pPr>
            <w:r w:rsidRPr="00D641D4">
              <w:rPr>
                <w:sz w:val="18"/>
                <w:szCs w:val="18"/>
              </w:rPr>
              <w:t>Citation</w:t>
            </w:r>
          </w:p>
        </w:tc>
        <w:tc>
          <w:tcPr>
            <w:tcW w:w="937" w:type="dxa"/>
          </w:tcPr>
          <w:p w14:paraId="3EC35AF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6785311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7BB8E8CA"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01488A8E"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3163326F" w14:textId="352F00FA" w:rsidR="00275082" w:rsidRDefault="00F504E5">
            <w:pPr>
              <w:pStyle w:val="BodyText"/>
            </w:pPr>
            <w:hyperlink r:id="rId14" w:history="1">
              <w:r w:rsidRPr="00A30785">
                <w:rPr>
                  <w:rStyle w:val="Hyperlink"/>
                </w:rPr>
                <w:t>Ritchie v Bass Coast SC [2025] VCAT 292</w:t>
              </w:r>
            </w:hyperlink>
          </w:p>
          <w:p w14:paraId="226209C4" w14:textId="71D20999" w:rsidR="00F504E5" w:rsidRPr="00A30785" w:rsidRDefault="00A30785" w:rsidP="00A30785">
            <w:pPr>
              <w:pStyle w:val="BodyText"/>
              <w:rPr>
                <w:i/>
                <w:iCs/>
                <w:sz w:val="18"/>
                <w:szCs w:val="18"/>
              </w:rPr>
            </w:pPr>
            <w:r w:rsidRPr="00A30785">
              <w:rPr>
                <w:i/>
                <w:iCs/>
                <w:sz w:val="18"/>
                <w:szCs w:val="18"/>
              </w:rPr>
              <w:t>Susan Whitney, Member</w:t>
            </w:r>
          </w:p>
        </w:tc>
        <w:tc>
          <w:tcPr>
            <w:tcW w:w="937" w:type="dxa"/>
          </w:tcPr>
          <w:p w14:paraId="136434EA" w14:textId="3071F7AF" w:rsidR="00275082" w:rsidRDefault="00732463">
            <w:pPr>
              <w:pStyle w:val="BodyText"/>
              <w:cnfStyle w:val="000000000000" w:firstRow="0" w:lastRow="0" w:firstColumn="0" w:lastColumn="0" w:oddVBand="0" w:evenVBand="0" w:oddHBand="0" w:evenHBand="0" w:firstRowFirstColumn="0" w:firstRowLastColumn="0" w:lastRowFirstColumn="0" w:lastRowLastColumn="0"/>
            </w:pPr>
            <w:r>
              <w:t>RLZ</w:t>
            </w:r>
            <w:r w:rsidR="00120189">
              <w:t>1</w:t>
            </w:r>
          </w:p>
          <w:p w14:paraId="261D66AB" w14:textId="426B78A8" w:rsidR="00732463" w:rsidRDefault="00732463">
            <w:pPr>
              <w:pStyle w:val="BodyText"/>
              <w:cnfStyle w:val="000000000000" w:firstRow="0" w:lastRow="0" w:firstColumn="0" w:lastColumn="0" w:oddVBand="0" w:evenVBand="0" w:oddHBand="0" w:evenHBand="0" w:firstRowFirstColumn="0" w:firstRowLastColumn="0" w:lastRowFirstColumn="0" w:lastRowLastColumn="0"/>
            </w:pPr>
            <w:r>
              <w:t>DPO1</w:t>
            </w:r>
          </w:p>
        </w:tc>
        <w:tc>
          <w:tcPr>
            <w:tcW w:w="1353" w:type="dxa"/>
          </w:tcPr>
          <w:p w14:paraId="50F86604" w14:textId="2C645E22" w:rsidR="00275082" w:rsidRDefault="002B53F4">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5403F2DE" w14:textId="77777777" w:rsidR="00275082" w:rsidRDefault="00541262">
            <w:pPr>
              <w:pStyle w:val="BodyText"/>
              <w:cnfStyle w:val="000000000000" w:firstRow="0" w:lastRow="0" w:firstColumn="0" w:lastColumn="0" w:oddVBand="0" w:evenVBand="0" w:oddHBand="0" w:evenHBand="0" w:firstRowFirstColumn="0" w:firstRowLastColumn="0" w:lastRowFirstColumn="0" w:lastRowLastColumn="0"/>
            </w:pPr>
            <w:r w:rsidRPr="00541262">
              <w:t>26</w:t>
            </w:r>
            <w:r w:rsidRPr="00541262">
              <w:tab/>
              <w:t xml:space="preserve">The parties differ in how they say the RLI Development Plan applies to the Land </w:t>
            </w:r>
            <w:r>
              <w:t>….</w:t>
            </w:r>
          </w:p>
          <w:p w14:paraId="67A6670F" w14:textId="7FCC6E3E" w:rsidR="008124FD" w:rsidRDefault="008124FD">
            <w:pPr>
              <w:pStyle w:val="BodyText"/>
              <w:cnfStyle w:val="000000000000" w:firstRow="0" w:lastRow="0" w:firstColumn="0" w:lastColumn="0" w:oddVBand="0" w:evenVBand="0" w:oddHBand="0" w:evenHBand="0" w:firstRowFirstColumn="0" w:firstRowLastColumn="0" w:lastRowFirstColumn="0" w:lastRowLastColumn="0"/>
            </w:pPr>
            <w:r w:rsidRPr="008124FD">
              <w:t>35</w:t>
            </w:r>
            <w:r w:rsidRPr="008124FD">
              <w:tab/>
            </w:r>
            <w:r>
              <w:t>…</w:t>
            </w:r>
            <w:r w:rsidRPr="008124FD">
              <w:t xml:space="preserve"> the applicant submits that the Council’s role in the approval of creation of the Land (through approving the plan of subdivision) prevents the Council from now asserting that the proposal is inconsistent with the RLI Development Plan and the DPO1</w:t>
            </w:r>
            <w:r>
              <w:t>….</w:t>
            </w:r>
          </w:p>
          <w:p w14:paraId="08C86E9E" w14:textId="6654A77C" w:rsidR="000E6C1A" w:rsidRDefault="008124FD" w:rsidP="000E6C1A">
            <w:pPr>
              <w:pStyle w:val="BodyText"/>
              <w:cnfStyle w:val="000000000000" w:firstRow="0" w:lastRow="0" w:firstColumn="0" w:lastColumn="0" w:oddVBand="0" w:evenVBand="0" w:oddHBand="0" w:evenHBand="0" w:firstRowFirstColumn="0" w:firstRowLastColumn="0" w:lastRowFirstColumn="0" w:lastRowLastColumn="0"/>
            </w:pPr>
            <w:r w:rsidRPr="008124FD">
              <w:t xml:space="preserve"> </w:t>
            </w:r>
            <w:r w:rsidR="000E6C1A">
              <w:t>128c</w:t>
            </w:r>
            <w:r w:rsidR="000E6C1A">
              <w:tab/>
              <w:t>What is the effect of the registration of PS524032Q?</w:t>
            </w:r>
          </w:p>
          <w:p w14:paraId="646E949F" w14:textId="3B9D032F" w:rsidR="00B2546A" w:rsidRDefault="000E6C1A" w:rsidP="00531F3E">
            <w:pPr>
              <w:pStyle w:val="BodyText"/>
              <w:ind w:left="720"/>
              <w:cnfStyle w:val="000000000000" w:firstRow="0" w:lastRow="0" w:firstColumn="0" w:lastColumn="0" w:oddVBand="0" w:evenVBand="0" w:oddHBand="0" w:evenHBand="0" w:firstRowFirstColumn="0" w:firstRowLastColumn="0" w:lastRowFirstColumn="0" w:lastRowLastColumn="0"/>
            </w:pPr>
            <w:r>
              <w:t>The effect of section 13 of the Subdivision Act is that the certification of both PS524032Q and PS502616L by the Council may be relied upon by the applicant as conclusive evidence that the provisions of the Subdivision Act have been met in relation to PS524032Q and PS502616L.</w:t>
            </w:r>
          </w:p>
        </w:tc>
      </w:tr>
      <w:tr w:rsidR="00275082" w14:paraId="26A089B1"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575E4C6A" w14:textId="343C3D6A" w:rsidR="00275082" w:rsidRDefault="005D5523">
            <w:pPr>
              <w:pStyle w:val="BodyText"/>
            </w:pPr>
            <w:hyperlink r:id="rId15" w:history="1">
              <w:r w:rsidRPr="00263F97">
                <w:rPr>
                  <w:rStyle w:val="Hyperlink"/>
                </w:rPr>
                <w:t>Vella v Mount Alexander SC [2025] VCAT 348</w:t>
              </w:r>
            </w:hyperlink>
          </w:p>
          <w:p w14:paraId="56F8278D" w14:textId="5C396ECC" w:rsidR="005D5523" w:rsidRPr="00796624" w:rsidRDefault="00796624" w:rsidP="00796624">
            <w:pPr>
              <w:pStyle w:val="BodyText"/>
              <w:rPr>
                <w:i/>
                <w:iCs/>
                <w:sz w:val="18"/>
                <w:szCs w:val="18"/>
              </w:rPr>
            </w:pPr>
            <w:r w:rsidRPr="00796624">
              <w:rPr>
                <w:i/>
                <w:iCs/>
                <w:sz w:val="18"/>
                <w:szCs w:val="18"/>
              </w:rPr>
              <w:t>Christopher Harty, Member</w:t>
            </w:r>
          </w:p>
        </w:tc>
        <w:tc>
          <w:tcPr>
            <w:tcW w:w="937" w:type="dxa"/>
          </w:tcPr>
          <w:p w14:paraId="2BC89AD5" w14:textId="77777777" w:rsidR="00275082" w:rsidRDefault="00796624">
            <w:pPr>
              <w:pStyle w:val="BodyText"/>
              <w:cnfStyle w:val="000000000000" w:firstRow="0" w:lastRow="0" w:firstColumn="0" w:lastColumn="0" w:oddVBand="0" w:evenVBand="0" w:oddHBand="0" w:evenHBand="0" w:firstRowFirstColumn="0" w:firstRowLastColumn="0" w:lastRowFirstColumn="0" w:lastRowLastColumn="0"/>
            </w:pPr>
            <w:r>
              <w:t>FZ</w:t>
            </w:r>
          </w:p>
          <w:p w14:paraId="09122E62" w14:textId="2FAA9FEB" w:rsidR="00796624" w:rsidRDefault="00796624">
            <w:pPr>
              <w:pStyle w:val="BodyText"/>
              <w:cnfStyle w:val="000000000000" w:firstRow="0" w:lastRow="0" w:firstColumn="0" w:lastColumn="0" w:oddVBand="0" w:evenVBand="0" w:oddHBand="0" w:evenHBand="0" w:firstRowFirstColumn="0" w:firstRowLastColumn="0" w:lastRowFirstColumn="0" w:lastRowLastColumn="0"/>
            </w:pPr>
            <w:r>
              <w:t>ESO1</w:t>
            </w:r>
          </w:p>
        </w:tc>
        <w:tc>
          <w:tcPr>
            <w:tcW w:w="1353" w:type="dxa"/>
          </w:tcPr>
          <w:p w14:paraId="198A2299" w14:textId="2F0B4AAD" w:rsidR="00275082" w:rsidRDefault="0042001D">
            <w:pPr>
              <w:pStyle w:val="BodyText"/>
              <w:cnfStyle w:val="000000000000" w:firstRow="0" w:lastRow="0" w:firstColumn="0" w:lastColumn="0" w:oddVBand="0" w:evenVBand="0" w:oddHBand="0" w:evenHBand="0" w:firstRowFirstColumn="0" w:firstRowLastColumn="0" w:lastRowFirstColumn="0" w:lastRowLastColumn="0"/>
            </w:pPr>
            <w:r>
              <w:t>Council decision set aside, permit granted</w:t>
            </w:r>
          </w:p>
        </w:tc>
        <w:tc>
          <w:tcPr>
            <w:tcW w:w="5527" w:type="dxa"/>
          </w:tcPr>
          <w:p w14:paraId="635DF583" w14:textId="284D07CC" w:rsidR="009B67B2" w:rsidRDefault="00C22F9F">
            <w:pPr>
              <w:pStyle w:val="BodyText"/>
              <w:cnfStyle w:val="000000000000" w:firstRow="0" w:lastRow="0" w:firstColumn="0" w:lastColumn="0" w:oddVBand="0" w:evenVBand="0" w:oddHBand="0" w:evenHBand="0" w:firstRowFirstColumn="0" w:firstRowLastColumn="0" w:lastRowFirstColumn="0" w:lastRowLastColumn="0"/>
            </w:pPr>
            <w:r w:rsidRPr="00C22F9F">
              <w:t>37</w:t>
            </w:r>
            <w:r w:rsidRPr="00C22F9F">
              <w:tab/>
              <w:t xml:space="preserve">I find the proposal is for a second dwelling.  The proposal does not introduce residential use on the site.  </w:t>
            </w:r>
            <w:r w:rsidR="00A82DE0">
              <w:t>….</w:t>
            </w:r>
            <w:r w:rsidRPr="00C22F9F">
              <w:t>.  It already occurs.  I accept that the proposal results in intensification of residential use in a rural setting.  However, this is adjacent to a settlement boundary and in an area that Council accepts has little value for agriculture.</w:t>
            </w:r>
          </w:p>
        </w:tc>
      </w:tr>
      <w:tr w:rsidR="00275082" w14:paraId="67550536"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2C02DC46" w14:textId="1AC5C8EB" w:rsidR="00275082" w:rsidRDefault="003A0279">
            <w:pPr>
              <w:pStyle w:val="BodyText"/>
            </w:pPr>
            <w:hyperlink r:id="rId16" w:history="1">
              <w:r w:rsidRPr="002840BE">
                <w:rPr>
                  <w:rStyle w:val="Hyperlink"/>
                </w:rPr>
                <w:t>Matotek v Mildura RCC [2025] VCAT 338</w:t>
              </w:r>
            </w:hyperlink>
          </w:p>
          <w:p w14:paraId="77CF22BD" w14:textId="006D2F16" w:rsidR="003A0279" w:rsidRPr="002840BE" w:rsidRDefault="002840BE" w:rsidP="002840BE">
            <w:pPr>
              <w:pStyle w:val="BodyText"/>
              <w:rPr>
                <w:i/>
                <w:iCs/>
                <w:sz w:val="18"/>
                <w:szCs w:val="18"/>
              </w:rPr>
            </w:pPr>
            <w:r w:rsidRPr="002840BE">
              <w:rPr>
                <w:i/>
                <w:iCs/>
                <w:sz w:val="18"/>
                <w:szCs w:val="18"/>
              </w:rPr>
              <w:t>Sarah Porritt, Member</w:t>
            </w:r>
          </w:p>
        </w:tc>
        <w:tc>
          <w:tcPr>
            <w:tcW w:w="937" w:type="dxa"/>
          </w:tcPr>
          <w:p w14:paraId="7806B9D7" w14:textId="77777777" w:rsidR="00275082" w:rsidRDefault="00A648A3">
            <w:pPr>
              <w:pStyle w:val="BodyText"/>
              <w:cnfStyle w:val="000000000000" w:firstRow="0" w:lastRow="0" w:firstColumn="0" w:lastColumn="0" w:oddVBand="0" w:evenVBand="0" w:oddHBand="0" w:evenHBand="0" w:firstRowFirstColumn="0" w:firstRowLastColumn="0" w:lastRowFirstColumn="0" w:lastRowLastColumn="0"/>
            </w:pPr>
            <w:r>
              <w:t>FZ</w:t>
            </w:r>
          </w:p>
          <w:p w14:paraId="57B9C89D" w14:textId="77777777" w:rsidR="00A648A3" w:rsidRDefault="00A648A3">
            <w:pPr>
              <w:pStyle w:val="BodyText"/>
              <w:cnfStyle w:val="000000000000" w:firstRow="0" w:lastRow="0" w:firstColumn="0" w:lastColumn="0" w:oddVBand="0" w:evenVBand="0" w:oddHBand="0" w:evenHBand="0" w:firstRowFirstColumn="0" w:firstRowLastColumn="0" w:lastRowFirstColumn="0" w:lastRowLastColumn="0"/>
            </w:pPr>
            <w:r>
              <w:t>DCPO</w:t>
            </w:r>
          </w:p>
          <w:p w14:paraId="6074ABE3" w14:textId="76463EB3" w:rsidR="00A648A3" w:rsidRDefault="00A648A3">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76F30DC9" w14:textId="462336CB" w:rsidR="00275082" w:rsidRDefault="00A648A3">
            <w:pPr>
              <w:pStyle w:val="BodyText"/>
              <w:cnfStyle w:val="000000000000" w:firstRow="0" w:lastRow="0" w:firstColumn="0" w:lastColumn="0" w:oddVBand="0" w:evenVBand="0" w:oddHBand="0" w:evenHBand="0" w:firstRowFirstColumn="0" w:firstRowLastColumn="0" w:lastRowFirstColumn="0" w:lastRowLastColumn="0"/>
            </w:pPr>
            <w:r>
              <w:t>Application struck out</w:t>
            </w:r>
          </w:p>
        </w:tc>
        <w:tc>
          <w:tcPr>
            <w:tcW w:w="5527" w:type="dxa"/>
          </w:tcPr>
          <w:p w14:paraId="6564CE8E" w14:textId="6EA626CB" w:rsidR="00672758" w:rsidRDefault="00672758" w:rsidP="006F6AC0">
            <w:pPr>
              <w:pStyle w:val="BodyText"/>
              <w:cnfStyle w:val="000000000000" w:firstRow="0" w:lastRow="0" w:firstColumn="0" w:lastColumn="0" w:oddVBand="0" w:evenVBand="0" w:oddHBand="0" w:evenHBand="0" w:firstRowFirstColumn="0" w:firstRowLastColumn="0" w:lastRowFirstColumn="0" w:lastRowLastColumn="0"/>
            </w:pPr>
            <w:r w:rsidRPr="00672758">
              <w:t>9</w:t>
            </w:r>
            <w:r w:rsidRPr="00672758">
              <w:tab/>
              <w:t>For the reasons set out below, I have concluded that the application is prohibited and have struck the matter out on the basis that the Tribunal has no jurisdiction to grant a permit.</w:t>
            </w:r>
          </w:p>
        </w:tc>
      </w:tr>
      <w:tr w:rsidR="004E4C53" w14:paraId="4F4F27B3"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5E21FA38" w14:textId="77777777" w:rsidR="004E4C53" w:rsidRDefault="004E4C53" w:rsidP="004E4C53">
            <w:pPr>
              <w:pStyle w:val="BodyText"/>
            </w:pPr>
            <w:hyperlink r:id="rId17" w:history="1">
              <w:proofErr w:type="spellStart"/>
              <w:r w:rsidRPr="00EA7E82">
                <w:rPr>
                  <w:rStyle w:val="Hyperlink"/>
                </w:rPr>
                <w:t>WestWind</w:t>
              </w:r>
              <w:proofErr w:type="spellEnd"/>
              <w:r w:rsidRPr="00EA7E82">
                <w:rPr>
                  <w:rStyle w:val="Hyperlink"/>
                </w:rPr>
                <w:t xml:space="preserve"> Energy Development Pty Ltd v </w:t>
              </w:r>
              <w:proofErr w:type="spellStart"/>
              <w:r w:rsidRPr="00EA7E82">
                <w:rPr>
                  <w:rStyle w:val="Hyperlink"/>
                </w:rPr>
                <w:t>Buloke</w:t>
              </w:r>
              <w:proofErr w:type="spellEnd"/>
              <w:r w:rsidRPr="00EA7E82">
                <w:rPr>
                  <w:rStyle w:val="Hyperlink"/>
                </w:rPr>
                <w:t xml:space="preserve"> SC [2025] VCAT 289</w:t>
              </w:r>
            </w:hyperlink>
          </w:p>
          <w:p w14:paraId="43B5CA79" w14:textId="58892EAD" w:rsidR="004E4C53" w:rsidRDefault="004E4C53" w:rsidP="004E4C53">
            <w:pPr>
              <w:pStyle w:val="BodyText"/>
            </w:pPr>
            <w:r w:rsidRPr="00773FF6">
              <w:rPr>
                <w:i/>
                <w:iCs/>
                <w:sz w:val="18"/>
                <w:szCs w:val="18"/>
              </w:rPr>
              <w:t>T Bilston-McGillen, Member</w:t>
            </w:r>
          </w:p>
        </w:tc>
        <w:tc>
          <w:tcPr>
            <w:tcW w:w="937" w:type="dxa"/>
          </w:tcPr>
          <w:p w14:paraId="0B84C635" w14:textId="77777777" w:rsidR="004E4C53" w:rsidRDefault="009561EC" w:rsidP="004E4C53">
            <w:pPr>
              <w:pStyle w:val="BodyText"/>
              <w:cnfStyle w:val="000000000000" w:firstRow="0" w:lastRow="0" w:firstColumn="0" w:lastColumn="0" w:oddVBand="0" w:evenVBand="0" w:oddHBand="0" w:evenHBand="0" w:firstRowFirstColumn="0" w:firstRowLastColumn="0" w:lastRowFirstColumn="0" w:lastRowLastColumn="0"/>
            </w:pPr>
            <w:r>
              <w:t>FZ</w:t>
            </w:r>
          </w:p>
          <w:p w14:paraId="30256657" w14:textId="5BFABE35" w:rsidR="009561EC" w:rsidRDefault="009561EC" w:rsidP="004E4C53">
            <w:pPr>
              <w:pStyle w:val="BodyText"/>
              <w:cnfStyle w:val="000000000000" w:firstRow="0" w:lastRow="0" w:firstColumn="0" w:lastColumn="0" w:oddVBand="0" w:evenVBand="0" w:oddHBand="0" w:evenHBand="0" w:firstRowFirstColumn="0" w:firstRowLastColumn="0" w:lastRowFirstColumn="0" w:lastRowLastColumn="0"/>
            </w:pPr>
            <w:r>
              <w:t>VPO</w:t>
            </w:r>
          </w:p>
        </w:tc>
        <w:tc>
          <w:tcPr>
            <w:tcW w:w="1353" w:type="dxa"/>
          </w:tcPr>
          <w:p w14:paraId="25D3DE0A" w14:textId="21D0981D" w:rsidR="004E4C53" w:rsidRDefault="004E4C53" w:rsidP="004E4C53">
            <w:pPr>
              <w:pStyle w:val="BodyText"/>
              <w:cnfStyle w:val="000000000000" w:firstRow="0" w:lastRow="0" w:firstColumn="0" w:lastColumn="0" w:oddVBand="0" w:evenVBand="0" w:oddHBand="0" w:evenHBand="0" w:firstRowFirstColumn="0" w:firstRowLastColumn="0" w:lastRowFirstColumn="0" w:lastRowLastColumn="0"/>
            </w:pPr>
            <w:r>
              <w:t>Council decision set aside, no permit granted</w:t>
            </w:r>
          </w:p>
        </w:tc>
        <w:tc>
          <w:tcPr>
            <w:tcW w:w="5527" w:type="dxa"/>
          </w:tcPr>
          <w:p w14:paraId="4BF9F595" w14:textId="1E5FB3A3" w:rsidR="00A300D4" w:rsidRDefault="00D43C3C" w:rsidP="004E4C53">
            <w:pPr>
              <w:pStyle w:val="BodyText"/>
              <w:cnfStyle w:val="000000000000" w:firstRow="0" w:lastRow="0" w:firstColumn="0" w:lastColumn="0" w:oddVBand="0" w:evenVBand="0" w:oddHBand="0" w:evenHBand="0" w:firstRowFirstColumn="0" w:firstRowLastColumn="0" w:lastRowFirstColumn="0" w:lastRowLastColumn="0"/>
            </w:pPr>
            <w:r w:rsidRPr="00D43C3C">
              <w:t>6</w:t>
            </w:r>
            <w:r w:rsidRPr="00D43C3C">
              <w:tab/>
              <w:t xml:space="preserve">In </w:t>
            </w:r>
            <w:proofErr w:type="gramStart"/>
            <w:r w:rsidRPr="00D43C3C">
              <w:t>making a decision</w:t>
            </w:r>
            <w:proofErr w:type="gramEnd"/>
            <w:r w:rsidRPr="00D43C3C">
              <w:t xml:space="preserve"> on this matter, I </w:t>
            </w:r>
            <w:proofErr w:type="gramStart"/>
            <w:r w:rsidRPr="00D43C3C">
              <w:t>make the observation</w:t>
            </w:r>
            <w:proofErr w:type="gramEnd"/>
            <w:r w:rsidRPr="00D43C3C">
              <w:t xml:space="preserve"> that this is an application for a dwelling in a particular location on a site that is 129 hectares in size.  The review site is relatively large and whilst it is wholly within one kilometre of the proposed </w:t>
            </w:r>
            <w:proofErr w:type="spellStart"/>
            <w:r w:rsidR="00FD70A5" w:rsidRPr="00FD70A5">
              <w:t>Wilkur</w:t>
            </w:r>
            <w:proofErr w:type="spellEnd"/>
            <w:r w:rsidR="00FD70A5" w:rsidRPr="00FD70A5">
              <w:t xml:space="preserve"> Energy Park</w:t>
            </w:r>
            <w:r w:rsidRPr="00D43C3C">
              <w:t xml:space="preserve"> (discussed later), it may be that a house located in alternate location on the site, together with mitigation works to avoid potential issues of noise and shadow flicker, may result in an acceptable outcome.  </w:t>
            </w:r>
            <w:r w:rsidR="00CA6DBA">
              <w:t>…</w:t>
            </w:r>
          </w:p>
        </w:tc>
      </w:tr>
      <w:tr w:rsidR="002F65DC" w14:paraId="1CCF5EF1"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26667C53" w14:textId="6A84AFB0" w:rsidR="002F65DC" w:rsidRDefault="009603C5" w:rsidP="004E4C53">
            <w:pPr>
              <w:pStyle w:val="BodyText"/>
            </w:pPr>
            <w:hyperlink r:id="rId18" w:history="1">
              <w:proofErr w:type="spellStart"/>
              <w:r w:rsidRPr="00D41A1F">
                <w:rPr>
                  <w:rStyle w:val="Hyperlink"/>
                </w:rPr>
                <w:t>Reandrew</w:t>
              </w:r>
              <w:proofErr w:type="spellEnd"/>
              <w:r w:rsidRPr="00D41A1F">
                <w:rPr>
                  <w:rStyle w:val="Hyperlink"/>
                </w:rPr>
                <w:t xml:space="preserve"> Investments Pty Ltd v Greater </w:t>
              </w:r>
              <w:r w:rsidRPr="00D41A1F">
                <w:rPr>
                  <w:rStyle w:val="Hyperlink"/>
                </w:rPr>
                <w:lastRenderedPageBreak/>
                <w:t>Geelong CC [2025] VCAT 386</w:t>
              </w:r>
            </w:hyperlink>
          </w:p>
          <w:p w14:paraId="35DB0322" w14:textId="7C04A875" w:rsidR="009603C5" w:rsidRPr="00CA6A85" w:rsidRDefault="00CA6A85" w:rsidP="00CA6A85">
            <w:pPr>
              <w:pStyle w:val="BodyText"/>
              <w:rPr>
                <w:i/>
                <w:iCs/>
                <w:sz w:val="18"/>
                <w:szCs w:val="18"/>
              </w:rPr>
            </w:pPr>
            <w:r w:rsidRPr="00CA6A85">
              <w:rPr>
                <w:i/>
                <w:iCs/>
                <w:sz w:val="18"/>
                <w:szCs w:val="18"/>
              </w:rPr>
              <w:t xml:space="preserve">S P </w:t>
            </w:r>
            <w:proofErr w:type="spellStart"/>
            <w:r w:rsidRPr="00CA6A85">
              <w:rPr>
                <w:i/>
                <w:iCs/>
                <w:sz w:val="18"/>
                <w:szCs w:val="18"/>
              </w:rPr>
              <w:t>Djohan</w:t>
            </w:r>
            <w:proofErr w:type="spellEnd"/>
            <w:r w:rsidRPr="00CA6A85">
              <w:rPr>
                <w:i/>
                <w:iCs/>
                <w:sz w:val="18"/>
                <w:szCs w:val="18"/>
              </w:rPr>
              <w:t>, Senior Member</w:t>
            </w:r>
          </w:p>
        </w:tc>
        <w:tc>
          <w:tcPr>
            <w:tcW w:w="937" w:type="dxa"/>
          </w:tcPr>
          <w:p w14:paraId="089B4815" w14:textId="77777777" w:rsidR="002F65DC" w:rsidRDefault="008C3C56" w:rsidP="004E4C53">
            <w:pPr>
              <w:pStyle w:val="BodyText"/>
              <w:cnfStyle w:val="000000000000" w:firstRow="0" w:lastRow="0" w:firstColumn="0" w:lastColumn="0" w:oddVBand="0" w:evenVBand="0" w:oddHBand="0" w:evenHBand="0" w:firstRowFirstColumn="0" w:firstRowLastColumn="0" w:lastRowFirstColumn="0" w:lastRowLastColumn="0"/>
            </w:pPr>
            <w:r>
              <w:lastRenderedPageBreak/>
              <w:t>FZ</w:t>
            </w:r>
          </w:p>
          <w:p w14:paraId="2E140E23" w14:textId="6F4B294A" w:rsidR="008C3C56" w:rsidRDefault="008C3C56" w:rsidP="004E4C53">
            <w:pPr>
              <w:pStyle w:val="BodyText"/>
              <w:cnfStyle w:val="000000000000" w:firstRow="0" w:lastRow="0" w:firstColumn="0" w:lastColumn="0" w:oddVBand="0" w:evenVBand="0" w:oddHBand="0" w:evenHBand="0" w:firstRowFirstColumn="0" w:firstRowLastColumn="0" w:lastRowFirstColumn="0" w:lastRowLastColumn="0"/>
            </w:pPr>
            <w:r>
              <w:lastRenderedPageBreak/>
              <w:t>LSIO</w:t>
            </w:r>
          </w:p>
        </w:tc>
        <w:tc>
          <w:tcPr>
            <w:tcW w:w="1353" w:type="dxa"/>
          </w:tcPr>
          <w:p w14:paraId="526F25F0" w14:textId="387C671C" w:rsidR="002F65DC" w:rsidRDefault="00A92ACA" w:rsidP="004E4C53">
            <w:pPr>
              <w:pStyle w:val="BodyText"/>
              <w:cnfStyle w:val="000000000000" w:firstRow="0" w:lastRow="0" w:firstColumn="0" w:lastColumn="0" w:oddVBand="0" w:evenVBand="0" w:oddHBand="0" w:evenHBand="0" w:firstRowFirstColumn="0" w:firstRowLastColumn="0" w:lastRowFirstColumn="0" w:lastRowLastColumn="0"/>
            </w:pPr>
            <w:r>
              <w:lastRenderedPageBreak/>
              <w:t xml:space="preserve">Council decision set </w:t>
            </w:r>
            <w:r>
              <w:lastRenderedPageBreak/>
              <w:t>aside, certificate of compliance to be issued</w:t>
            </w:r>
          </w:p>
        </w:tc>
        <w:tc>
          <w:tcPr>
            <w:tcW w:w="5527" w:type="dxa"/>
          </w:tcPr>
          <w:p w14:paraId="101CD14C" w14:textId="476F69B3" w:rsidR="006C13CE" w:rsidRDefault="006C13CE" w:rsidP="006C13CE">
            <w:pPr>
              <w:pStyle w:val="BodyText"/>
              <w:cnfStyle w:val="000000000000" w:firstRow="0" w:lastRow="0" w:firstColumn="0" w:lastColumn="0" w:oddVBand="0" w:evenVBand="0" w:oddHBand="0" w:evenHBand="0" w:firstRowFirstColumn="0" w:firstRowLastColumn="0" w:lastRowFirstColumn="0" w:lastRowLastColumn="0"/>
            </w:pPr>
            <w:r>
              <w:lastRenderedPageBreak/>
              <w:t>2</w:t>
            </w:r>
            <w:r>
              <w:tab/>
              <w:t>… the Tribunal directs that a certificate of compliance must be issued. … as follows:</w:t>
            </w:r>
          </w:p>
          <w:p w14:paraId="606445F7" w14:textId="5A04EED5" w:rsidR="006C13CE" w:rsidRDefault="006C13CE" w:rsidP="006C13CE">
            <w:pPr>
              <w:pStyle w:val="BodyText"/>
              <w:cnfStyle w:val="000000000000" w:firstRow="0" w:lastRow="0" w:firstColumn="0" w:lastColumn="0" w:oddVBand="0" w:evenVBand="0" w:oddHBand="0" w:evenHBand="0" w:firstRowFirstColumn="0" w:firstRowLastColumn="0" w:lastRowFirstColumn="0" w:lastRowLastColumn="0"/>
            </w:pPr>
            <w:r>
              <w:lastRenderedPageBreak/>
              <w:t>(a)</w:t>
            </w:r>
            <w:r>
              <w:tab/>
              <w:t>…</w:t>
            </w:r>
          </w:p>
          <w:p w14:paraId="01DD0F51" w14:textId="77777777" w:rsidR="006C13CE" w:rsidRDefault="006C13CE" w:rsidP="006C13CE">
            <w:pPr>
              <w:pStyle w:val="BodyText"/>
              <w:cnfStyle w:val="000000000000" w:firstRow="0" w:lastRow="0" w:firstColumn="0" w:lastColumn="0" w:oddVBand="0" w:evenVBand="0" w:oddHBand="0" w:evenHBand="0" w:firstRowFirstColumn="0" w:firstRowLastColumn="0" w:lastRowFirstColumn="0" w:lastRowLastColumn="0"/>
            </w:pPr>
            <w:r>
              <w:t>(b)</w:t>
            </w:r>
            <w:r>
              <w:tab/>
              <w:t>The certificate refers to:</w:t>
            </w:r>
          </w:p>
          <w:p w14:paraId="0D0F3E22" w14:textId="18A15033" w:rsidR="002F65DC" w:rsidRPr="00D43C3C" w:rsidRDefault="006C13CE" w:rsidP="006C13CE">
            <w:pPr>
              <w:pStyle w:val="BodyText"/>
              <w:cnfStyle w:val="000000000000" w:firstRow="0" w:lastRow="0" w:firstColumn="0" w:lastColumn="0" w:oddVBand="0" w:evenVBand="0" w:oddHBand="0" w:evenHBand="0" w:firstRowFirstColumn="0" w:firstRowLastColumn="0" w:lastRowFirstColumn="0" w:lastRowLastColumn="0"/>
            </w:pPr>
            <w:r>
              <w:t xml:space="preserve">The use of land for three dwellings. The land has existing use rights for three dwellings. Proof of continuous use of the land for three dwellings has been established pursuant to clause 63.11 of the Greater Geelong Planning Scheme. Therefore, the use of the land for three dwellings complies with the requirements of the Greater Geelong Planning Scheme as </w:t>
            </w:r>
            <w:proofErr w:type="gramStart"/>
            <w:r>
              <w:t>at</w:t>
            </w:r>
            <w:proofErr w:type="gramEnd"/>
            <w:r>
              <w:t xml:space="preserve"> 2 May 2025.</w:t>
            </w:r>
          </w:p>
        </w:tc>
      </w:tr>
      <w:tr w:rsidR="002F65DC" w14:paraId="3F7FFD78"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1366116F" w14:textId="6149B7E1" w:rsidR="002F65DC" w:rsidRDefault="00CB467F" w:rsidP="004E4C53">
            <w:pPr>
              <w:pStyle w:val="BodyText"/>
            </w:pPr>
            <w:hyperlink r:id="rId19" w:history="1">
              <w:r w:rsidRPr="00F372AF">
                <w:rPr>
                  <w:rStyle w:val="Hyperlink"/>
                </w:rPr>
                <w:t xml:space="preserve">Strachan v </w:t>
              </w:r>
              <w:proofErr w:type="spellStart"/>
              <w:r w:rsidRPr="00F372AF">
                <w:rPr>
                  <w:rStyle w:val="Hyperlink"/>
                </w:rPr>
                <w:t>LaTrobe</w:t>
              </w:r>
              <w:proofErr w:type="spellEnd"/>
              <w:r w:rsidRPr="00F372AF">
                <w:rPr>
                  <w:rStyle w:val="Hyperlink"/>
                </w:rPr>
                <w:t xml:space="preserve"> CC [2025] VCAT 389</w:t>
              </w:r>
            </w:hyperlink>
          </w:p>
          <w:p w14:paraId="3B99DB74" w14:textId="478498E4" w:rsidR="00CB467F" w:rsidRPr="00F372AF" w:rsidRDefault="00F372AF" w:rsidP="00F372AF">
            <w:pPr>
              <w:pStyle w:val="BodyText"/>
              <w:rPr>
                <w:i/>
                <w:iCs/>
                <w:sz w:val="18"/>
                <w:szCs w:val="18"/>
              </w:rPr>
            </w:pPr>
            <w:r w:rsidRPr="00F372AF">
              <w:rPr>
                <w:i/>
                <w:iCs/>
                <w:sz w:val="18"/>
                <w:szCs w:val="18"/>
              </w:rPr>
              <w:t>Shiran Wickramasinghe, Member</w:t>
            </w:r>
          </w:p>
        </w:tc>
        <w:tc>
          <w:tcPr>
            <w:tcW w:w="937" w:type="dxa"/>
          </w:tcPr>
          <w:p w14:paraId="2E06A35D" w14:textId="77777777" w:rsidR="002F65DC" w:rsidRDefault="000909AF" w:rsidP="004E4C53">
            <w:pPr>
              <w:pStyle w:val="BodyText"/>
              <w:cnfStyle w:val="000000000000" w:firstRow="0" w:lastRow="0" w:firstColumn="0" w:lastColumn="0" w:oddVBand="0" w:evenVBand="0" w:oddHBand="0" w:evenHBand="0" w:firstRowFirstColumn="0" w:firstRowLastColumn="0" w:lastRowFirstColumn="0" w:lastRowLastColumn="0"/>
            </w:pPr>
            <w:r>
              <w:t>FZ</w:t>
            </w:r>
          </w:p>
          <w:p w14:paraId="1884B46E" w14:textId="270D134D" w:rsidR="000909AF" w:rsidRDefault="000909AF" w:rsidP="004E4C53">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360A97C9" w14:textId="6678749F" w:rsidR="002F65DC" w:rsidRDefault="00F372AF" w:rsidP="004E4C53">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7" w:type="dxa"/>
          </w:tcPr>
          <w:p w14:paraId="4F6DB9DC" w14:textId="4E8EBE8A" w:rsidR="002F65DC" w:rsidRPr="00D43C3C" w:rsidRDefault="003B7710" w:rsidP="004E4C53">
            <w:pPr>
              <w:pStyle w:val="BodyText"/>
              <w:cnfStyle w:val="000000000000" w:firstRow="0" w:lastRow="0" w:firstColumn="0" w:lastColumn="0" w:oddVBand="0" w:evenVBand="0" w:oddHBand="0" w:evenHBand="0" w:firstRowFirstColumn="0" w:firstRowLastColumn="0" w:lastRowFirstColumn="0" w:lastRowLastColumn="0"/>
            </w:pPr>
            <w:r w:rsidRPr="003B7710">
              <w:t>48</w:t>
            </w:r>
            <w:r w:rsidRPr="003B7710">
              <w:tab/>
              <w:t>The submission of the applicant that the farming enterprise and the benefits that derive from them could be realised without a dwelling being constructed are acknowledged. However, I am not persuaded that it means a dwelling should not be permitted where there is sufficient nexus between the proposed dwelling use and the farming enterprise. I am satisfied the provision of a dwelling on the site will facilitate the establishment of the proposed farming enterprise. This outcome is consistent with the FZ2 zoning of the land that seeks to provide for the use of land for agriculture.</w:t>
            </w:r>
          </w:p>
        </w:tc>
      </w:tr>
      <w:tr w:rsidR="00761910" w14:paraId="75478CD4"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57B33F72" w14:textId="1B213536" w:rsidR="00761910" w:rsidRDefault="001439A0" w:rsidP="004E4C53">
            <w:pPr>
              <w:pStyle w:val="BodyText"/>
            </w:pPr>
            <w:hyperlink r:id="rId20" w:history="1">
              <w:proofErr w:type="spellStart"/>
              <w:r w:rsidRPr="007875B9">
                <w:rPr>
                  <w:rStyle w:val="Hyperlink"/>
                </w:rPr>
                <w:t>Pethybridge</w:t>
              </w:r>
              <w:proofErr w:type="spellEnd"/>
              <w:r w:rsidRPr="007875B9">
                <w:rPr>
                  <w:rStyle w:val="Hyperlink"/>
                </w:rPr>
                <w:t xml:space="preserve"> v Moorabool SC [2025] VCAT 431</w:t>
              </w:r>
            </w:hyperlink>
          </w:p>
          <w:p w14:paraId="5B1F2B7B" w14:textId="5C354E59" w:rsidR="001439A0" w:rsidRPr="001439A0" w:rsidRDefault="001439A0" w:rsidP="001439A0">
            <w:pPr>
              <w:pStyle w:val="BodyText"/>
              <w:rPr>
                <w:i/>
                <w:iCs/>
                <w:sz w:val="18"/>
                <w:szCs w:val="18"/>
              </w:rPr>
            </w:pPr>
            <w:r w:rsidRPr="001439A0">
              <w:rPr>
                <w:i/>
                <w:iCs/>
                <w:sz w:val="18"/>
                <w:szCs w:val="18"/>
              </w:rPr>
              <w:t>Katherine Paterson, Member</w:t>
            </w:r>
          </w:p>
        </w:tc>
        <w:tc>
          <w:tcPr>
            <w:tcW w:w="937" w:type="dxa"/>
          </w:tcPr>
          <w:p w14:paraId="7167CB8E" w14:textId="40E08D17" w:rsidR="00761910" w:rsidRDefault="007875B9" w:rsidP="004E4C53">
            <w:pPr>
              <w:pStyle w:val="BodyText"/>
              <w:cnfStyle w:val="000000000000" w:firstRow="0" w:lastRow="0" w:firstColumn="0" w:lastColumn="0" w:oddVBand="0" w:evenVBand="0" w:oddHBand="0" w:evenHBand="0" w:firstRowFirstColumn="0" w:firstRowLastColumn="0" w:lastRowFirstColumn="0" w:lastRowLastColumn="0"/>
            </w:pPr>
            <w:r>
              <w:t>RC</w:t>
            </w:r>
            <w:r w:rsidR="00F07F62">
              <w:t>Z</w:t>
            </w:r>
          </w:p>
          <w:p w14:paraId="74A01C54" w14:textId="77777777" w:rsidR="007875B9" w:rsidRDefault="000154DD" w:rsidP="004E4C53">
            <w:pPr>
              <w:pStyle w:val="BodyText"/>
              <w:cnfStyle w:val="000000000000" w:firstRow="0" w:lastRow="0" w:firstColumn="0" w:lastColumn="0" w:oddVBand="0" w:evenVBand="0" w:oddHBand="0" w:evenHBand="0" w:firstRowFirstColumn="0" w:firstRowLastColumn="0" w:lastRowFirstColumn="0" w:lastRowLastColumn="0"/>
            </w:pPr>
            <w:r>
              <w:t>BMO</w:t>
            </w:r>
          </w:p>
          <w:p w14:paraId="55D3FD8D" w14:textId="148222D3" w:rsidR="000154DD" w:rsidRDefault="000154DD" w:rsidP="004E4C53">
            <w:pPr>
              <w:pStyle w:val="BodyText"/>
              <w:cnfStyle w:val="000000000000" w:firstRow="0" w:lastRow="0" w:firstColumn="0" w:lastColumn="0" w:oddVBand="0" w:evenVBand="0" w:oddHBand="0" w:evenHBand="0" w:firstRowFirstColumn="0" w:firstRowLastColumn="0" w:lastRowFirstColumn="0" w:lastRowLastColumn="0"/>
            </w:pPr>
            <w:r>
              <w:t>DDO2</w:t>
            </w:r>
          </w:p>
        </w:tc>
        <w:tc>
          <w:tcPr>
            <w:tcW w:w="1353" w:type="dxa"/>
          </w:tcPr>
          <w:p w14:paraId="40B2EB54" w14:textId="2347760C" w:rsidR="00761910" w:rsidRDefault="00C507B5" w:rsidP="004E4C53">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7" w:type="dxa"/>
          </w:tcPr>
          <w:p w14:paraId="2AFADEF1" w14:textId="2A194DAF" w:rsidR="00761910" w:rsidRPr="00D43C3C" w:rsidRDefault="008630ED" w:rsidP="004E4C53">
            <w:pPr>
              <w:pStyle w:val="BodyText"/>
              <w:cnfStyle w:val="000000000000" w:firstRow="0" w:lastRow="0" w:firstColumn="0" w:lastColumn="0" w:oddVBand="0" w:evenVBand="0" w:oddHBand="0" w:evenHBand="0" w:firstRowFirstColumn="0" w:firstRowLastColumn="0" w:lastRowFirstColumn="0" w:lastRowLastColumn="0"/>
            </w:pPr>
            <w:r w:rsidRPr="008630ED">
              <w:t>3</w:t>
            </w:r>
            <w:r w:rsidRPr="008630ED">
              <w:tab/>
              <w:t>I find that the development of a dwelling and consequential removal of vegetation on this site is acceptable having regard to the planning policy framework, the purposes and decision guidelines of the RCZ and decision guidelines of Clause 52.17.  I have therefore determined that a planning permit should be granted.</w:t>
            </w:r>
          </w:p>
        </w:tc>
      </w:tr>
      <w:tr w:rsidR="008E2884" w14:paraId="0A53500F"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730E9DE8" w14:textId="3E39C856" w:rsidR="00F20ECB" w:rsidRDefault="00C35725" w:rsidP="00775C5A">
            <w:pPr>
              <w:pStyle w:val="BodyText"/>
            </w:pPr>
            <w:hyperlink r:id="rId21" w:history="1">
              <w:r w:rsidRPr="00373D7F">
                <w:rPr>
                  <w:rStyle w:val="Hyperlink"/>
                </w:rPr>
                <w:t>Bliss v Mornington Peninsula SC [2025] VCAT 513</w:t>
              </w:r>
            </w:hyperlink>
          </w:p>
          <w:p w14:paraId="576559B6" w14:textId="4DBE6519" w:rsidR="00C35725" w:rsidRPr="00373D7F" w:rsidRDefault="00373D7F" w:rsidP="00373D7F">
            <w:pPr>
              <w:pStyle w:val="BodyText"/>
              <w:rPr>
                <w:i/>
                <w:iCs/>
                <w:sz w:val="18"/>
                <w:szCs w:val="18"/>
              </w:rPr>
            </w:pPr>
            <w:r w:rsidRPr="00373D7F">
              <w:rPr>
                <w:i/>
                <w:iCs/>
                <w:sz w:val="18"/>
                <w:szCs w:val="18"/>
              </w:rPr>
              <w:t>Jane Tait, Member</w:t>
            </w:r>
          </w:p>
        </w:tc>
        <w:tc>
          <w:tcPr>
            <w:tcW w:w="937" w:type="dxa"/>
          </w:tcPr>
          <w:p w14:paraId="2A6A7742" w14:textId="7777777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GWZ</w:t>
            </w:r>
          </w:p>
          <w:p w14:paraId="7892FDE9" w14:textId="60A1634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ESO17</w:t>
            </w:r>
          </w:p>
          <w:p w14:paraId="3A23D665" w14:textId="7777777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ESO10</w:t>
            </w:r>
          </w:p>
          <w:p w14:paraId="0BE4B92F" w14:textId="7777777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ESO28</w:t>
            </w:r>
          </w:p>
          <w:p w14:paraId="60A10767" w14:textId="7777777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EMO1</w:t>
            </w:r>
          </w:p>
          <w:p w14:paraId="1CA5F7A0" w14:textId="77777777" w:rsidR="00D8329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SLO6</w:t>
            </w:r>
          </w:p>
          <w:p w14:paraId="662F7C39" w14:textId="26197C9C" w:rsidR="00775C5A" w:rsidRDefault="00D8329A" w:rsidP="00D8329A">
            <w:pPr>
              <w:pStyle w:val="BodyText"/>
              <w:cnfStyle w:val="000000000000" w:firstRow="0" w:lastRow="0" w:firstColumn="0" w:lastColumn="0" w:oddVBand="0" w:evenVBand="0" w:oddHBand="0" w:evenHBand="0" w:firstRowFirstColumn="0" w:firstRowLastColumn="0" w:lastRowFirstColumn="0" w:lastRowLastColumn="0"/>
            </w:pPr>
            <w:r>
              <w:t>VPO2</w:t>
            </w:r>
          </w:p>
        </w:tc>
        <w:tc>
          <w:tcPr>
            <w:tcW w:w="1353" w:type="dxa"/>
          </w:tcPr>
          <w:p w14:paraId="46BD8022" w14:textId="430F4321" w:rsidR="008E2884" w:rsidRDefault="00D8329A" w:rsidP="004E4C53">
            <w:pPr>
              <w:pStyle w:val="BodyText"/>
              <w:cnfStyle w:val="000000000000" w:firstRow="0" w:lastRow="0" w:firstColumn="0" w:lastColumn="0" w:oddVBand="0" w:evenVBand="0" w:oddHBand="0" w:evenHBand="0" w:firstRowFirstColumn="0" w:firstRowLastColumn="0" w:lastRowFirstColumn="0" w:lastRowLastColumn="0"/>
            </w:pPr>
            <w:r w:rsidRPr="00D8329A">
              <w:t xml:space="preserve">Council decision </w:t>
            </w:r>
            <w:r>
              <w:t>affirmed</w:t>
            </w:r>
            <w:r w:rsidRPr="00D8329A">
              <w:t>, permit granted</w:t>
            </w:r>
          </w:p>
        </w:tc>
        <w:tc>
          <w:tcPr>
            <w:tcW w:w="5527" w:type="dxa"/>
          </w:tcPr>
          <w:p w14:paraId="6EE961A1" w14:textId="5436EB03" w:rsidR="002C19DF" w:rsidRPr="00D43C3C" w:rsidRDefault="002C19DF" w:rsidP="004E4C53">
            <w:pPr>
              <w:pStyle w:val="BodyText"/>
              <w:cnfStyle w:val="000000000000" w:firstRow="0" w:lastRow="0" w:firstColumn="0" w:lastColumn="0" w:oddVBand="0" w:evenVBand="0" w:oddHBand="0" w:evenHBand="0" w:firstRowFirstColumn="0" w:firstRowLastColumn="0" w:lastRowFirstColumn="0" w:lastRowLastColumn="0"/>
            </w:pPr>
            <w:r w:rsidRPr="002C19DF">
              <w:t>41</w:t>
            </w:r>
            <w:r w:rsidRPr="002C19DF">
              <w:tab/>
              <w:t>I am satisfied the FMP demonstrates that there is a nexus between the agricultural use of the land for horse agistment and use and development of the dwelling.  This document includes adequate information about the proposed use, such details of projected stock numbers, proposed infrastructure, soil type and pasture management, dams and drainage, grazing management, capital investment and property suitability.</w:t>
            </w:r>
          </w:p>
        </w:tc>
      </w:tr>
      <w:tr w:rsidR="008E2884" w14:paraId="446F195E"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13244973" w14:textId="44A25FA5" w:rsidR="008E2884" w:rsidRDefault="000C08D6" w:rsidP="004E4C53">
            <w:pPr>
              <w:pStyle w:val="BodyText"/>
            </w:pPr>
            <w:hyperlink r:id="rId22" w:history="1">
              <w:r w:rsidRPr="003D0880">
                <w:rPr>
                  <w:rStyle w:val="Hyperlink"/>
                </w:rPr>
                <w:t>Jennings v Cardinia SC [2025] VCAT 567</w:t>
              </w:r>
            </w:hyperlink>
          </w:p>
          <w:p w14:paraId="6CE376B0" w14:textId="6D3FDA1E" w:rsidR="00074545" w:rsidRPr="003D0880" w:rsidRDefault="00074545" w:rsidP="003D0880">
            <w:pPr>
              <w:pStyle w:val="BodyText"/>
              <w:rPr>
                <w:i/>
                <w:iCs/>
                <w:sz w:val="18"/>
                <w:szCs w:val="18"/>
              </w:rPr>
            </w:pPr>
            <w:r w:rsidRPr="003D0880">
              <w:rPr>
                <w:i/>
                <w:iCs/>
                <w:sz w:val="18"/>
                <w:szCs w:val="18"/>
              </w:rPr>
              <w:t>K Birtwistle</w:t>
            </w:r>
            <w:r w:rsidR="003D0880" w:rsidRPr="003D0880">
              <w:rPr>
                <w:i/>
                <w:iCs/>
                <w:sz w:val="18"/>
                <w:szCs w:val="18"/>
              </w:rPr>
              <w:t xml:space="preserve">, </w:t>
            </w:r>
            <w:r w:rsidRPr="003D0880">
              <w:rPr>
                <w:i/>
                <w:iCs/>
                <w:sz w:val="18"/>
                <w:szCs w:val="18"/>
              </w:rPr>
              <w:t>Member</w:t>
            </w:r>
          </w:p>
        </w:tc>
        <w:tc>
          <w:tcPr>
            <w:tcW w:w="937" w:type="dxa"/>
          </w:tcPr>
          <w:p w14:paraId="025151A9" w14:textId="77777777" w:rsidR="008E2884" w:rsidRDefault="00A70A4F" w:rsidP="004E4C53">
            <w:pPr>
              <w:pStyle w:val="BodyText"/>
              <w:cnfStyle w:val="000000000000" w:firstRow="0" w:lastRow="0" w:firstColumn="0" w:lastColumn="0" w:oddVBand="0" w:evenVBand="0" w:oddHBand="0" w:evenHBand="0" w:firstRowFirstColumn="0" w:firstRowLastColumn="0" w:lastRowFirstColumn="0" w:lastRowLastColumn="0"/>
            </w:pPr>
            <w:r>
              <w:t>RCZ</w:t>
            </w:r>
          </w:p>
          <w:p w14:paraId="7E9A6EEE" w14:textId="77777777" w:rsidR="00A70A4F" w:rsidRDefault="00A70A4F" w:rsidP="004E4C53">
            <w:pPr>
              <w:pStyle w:val="BodyText"/>
              <w:cnfStyle w:val="000000000000" w:firstRow="0" w:lastRow="0" w:firstColumn="0" w:lastColumn="0" w:oddVBand="0" w:evenVBand="0" w:oddHBand="0" w:evenHBand="0" w:firstRowFirstColumn="0" w:firstRowLastColumn="0" w:lastRowFirstColumn="0" w:lastRowLastColumn="0"/>
            </w:pPr>
            <w:r>
              <w:t>ESO1</w:t>
            </w:r>
          </w:p>
          <w:p w14:paraId="6D4D3393" w14:textId="35E2AF65" w:rsidR="00A70A4F" w:rsidRDefault="00A70A4F" w:rsidP="004E4C53">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45C06F22" w14:textId="6DB350CD" w:rsidR="008E2884" w:rsidRDefault="00B57E8B" w:rsidP="004E4C53">
            <w:pPr>
              <w:pStyle w:val="BodyText"/>
              <w:cnfStyle w:val="000000000000" w:firstRow="0" w:lastRow="0" w:firstColumn="0" w:lastColumn="0" w:oddVBand="0" w:evenVBand="0" w:oddHBand="0" w:evenHBand="0" w:firstRowFirstColumn="0" w:firstRowLastColumn="0" w:lastRowFirstColumn="0" w:lastRowLastColumn="0"/>
            </w:pPr>
            <w:r w:rsidRPr="00D8329A">
              <w:t xml:space="preserve">Council decision </w:t>
            </w:r>
            <w:r>
              <w:t>affirmed</w:t>
            </w:r>
            <w:r w:rsidRPr="00D8329A">
              <w:t xml:space="preserve">, </w:t>
            </w:r>
            <w:r>
              <w:t xml:space="preserve">no </w:t>
            </w:r>
            <w:r w:rsidRPr="00D8329A">
              <w:t>permit granted</w:t>
            </w:r>
          </w:p>
        </w:tc>
        <w:tc>
          <w:tcPr>
            <w:tcW w:w="5527" w:type="dxa"/>
          </w:tcPr>
          <w:p w14:paraId="6559D35D" w14:textId="77777777" w:rsidR="00BF753F" w:rsidRDefault="00BF753F" w:rsidP="00BF753F">
            <w:pPr>
              <w:pStyle w:val="BodyText"/>
              <w:cnfStyle w:val="000000000000" w:firstRow="0" w:lastRow="0" w:firstColumn="0" w:lastColumn="0" w:oddVBand="0" w:evenVBand="0" w:oddHBand="0" w:evenHBand="0" w:firstRowFirstColumn="0" w:firstRowLastColumn="0" w:lastRowFirstColumn="0" w:lastRowLastColumn="0"/>
            </w:pPr>
            <w:r>
              <w:t>11</w:t>
            </w:r>
            <w:r>
              <w:tab/>
              <w:t xml:space="preserve">Having considered all the submissions and evidence, the extensive range of State and Local Planning Policies that apply and inspected the review site and its immediate locality I </w:t>
            </w:r>
            <w:proofErr w:type="gramStart"/>
            <w:r>
              <w:t>am of the opinion that</w:t>
            </w:r>
            <w:proofErr w:type="gramEnd"/>
            <w:r>
              <w:t xml:space="preserve"> the key issues in this proceeding are: </w:t>
            </w:r>
          </w:p>
          <w:p w14:paraId="0FFFE3D6" w14:textId="77777777" w:rsidR="00BF753F" w:rsidRDefault="00BF753F" w:rsidP="00A26A48">
            <w:pPr>
              <w:pStyle w:val="TableTextBullet"/>
              <w:cnfStyle w:val="000000000000" w:firstRow="0" w:lastRow="0" w:firstColumn="0" w:lastColumn="0" w:oddVBand="0" w:evenVBand="0" w:oddHBand="0" w:evenHBand="0" w:firstRowFirstColumn="0" w:firstRowLastColumn="0" w:lastRowFirstColumn="0" w:lastRowLastColumn="0"/>
            </w:pPr>
            <w:r>
              <w:t>Is the proposal consistent with planning policy and the purpose and decision guidelines of the Rural Conservation Zone?</w:t>
            </w:r>
          </w:p>
          <w:p w14:paraId="010DDAAB" w14:textId="77777777" w:rsidR="00BF753F" w:rsidRDefault="00BF753F" w:rsidP="00BF753F">
            <w:pPr>
              <w:pStyle w:val="TableTextBullet"/>
              <w:cnfStyle w:val="000000000000" w:firstRow="0" w:lastRow="0" w:firstColumn="0" w:lastColumn="0" w:oddVBand="0" w:evenVBand="0" w:oddHBand="0" w:evenHBand="0" w:firstRowFirstColumn="0" w:firstRowLastColumn="0" w:lastRowFirstColumn="0" w:lastRowLastColumn="0"/>
            </w:pPr>
            <w:r>
              <w:t>Is the extent of vegetation removal and modification acceptable?</w:t>
            </w:r>
          </w:p>
          <w:p w14:paraId="5926336E" w14:textId="77777777" w:rsidR="008E2884" w:rsidRDefault="00BF753F" w:rsidP="00BF753F">
            <w:pPr>
              <w:pStyle w:val="TableTextBullet"/>
              <w:cnfStyle w:val="000000000000" w:firstRow="0" w:lastRow="0" w:firstColumn="0" w:lastColumn="0" w:oddVBand="0" w:evenVBand="0" w:oddHBand="0" w:evenHBand="0" w:firstRowFirstColumn="0" w:firstRowLastColumn="0" w:lastRowFirstColumn="0" w:lastRowLastColumn="0"/>
            </w:pPr>
            <w:r>
              <w:t>Is the bushfire risk appropriately managed?</w:t>
            </w:r>
          </w:p>
          <w:p w14:paraId="02745860" w14:textId="617B5A6A" w:rsidR="00BF753F" w:rsidRPr="00D43C3C" w:rsidRDefault="000325A0" w:rsidP="00BF753F">
            <w:pPr>
              <w:pStyle w:val="TableTextBullet"/>
              <w:numPr>
                <w:ilvl w:val="0"/>
                <w:numId w:val="0"/>
              </w:numPr>
              <w:ind w:left="198" w:hanging="198"/>
              <w:cnfStyle w:val="000000000000" w:firstRow="0" w:lastRow="0" w:firstColumn="0" w:lastColumn="0" w:oddVBand="0" w:evenVBand="0" w:oddHBand="0" w:evenHBand="0" w:firstRowFirstColumn="0" w:firstRowLastColumn="0" w:lastRowFirstColumn="0" w:lastRowLastColumn="0"/>
            </w:pPr>
            <w:r w:rsidRPr="000325A0">
              <w:t>16</w:t>
            </w:r>
            <w:r w:rsidRPr="000325A0">
              <w:tab/>
              <w:t xml:space="preserve">On balance, I have determined that the proposal will not result in an acceptable outcome in the context of the planning scheme provisions. I find that the development of a dwelling and consequential removal of vegetation on this site is not acceptable having regard to the planning policy framework, the purposes and decision guidelines of the RCZ and ESO.  </w:t>
            </w:r>
          </w:p>
        </w:tc>
      </w:tr>
      <w:tr w:rsidR="008F194A" w14:paraId="6DF17D4C"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1279D594" w14:textId="0AFF448A" w:rsidR="008F194A" w:rsidRDefault="005410C4" w:rsidP="004E4C53">
            <w:pPr>
              <w:pStyle w:val="BodyText"/>
            </w:pPr>
            <w:hyperlink r:id="rId23" w:history="1">
              <w:r w:rsidRPr="005A71C7">
                <w:rPr>
                  <w:rStyle w:val="Hyperlink"/>
                </w:rPr>
                <w:t>DeMaria v Mildura Rural CC [2025] VCAT 564</w:t>
              </w:r>
            </w:hyperlink>
          </w:p>
          <w:p w14:paraId="6710EB6C" w14:textId="5A85156F" w:rsidR="005410C4" w:rsidRPr="005A71C7" w:rsidRDefault="005A71C7" w:rsidP="005A71C7">
            <w:pPr>
              <w:pStyle w:val="BodyText"/>
              <w:rPr>
                <w:i/>
                <w:iCs/>
                <w:sz w:val="18"/>
                <w:szCs w:val="18"/>
              </w:rPr>
            </w:pPr>
            <w:r w:rsidRPr="005A71C7">
              <w:rPr>
                <w:i/>
                <w:iCs/>
                <w:sz w:val="18"/>
                <w:szCs w:val="18"/>
              </w:rPr>
              <w:lastRenderedPageBreak/>
              <w:t xml:space="preserve">Peter </w:t>
            </w:r>
            <w:proofErr w:type="spellStart"/>
            <w:r w:rsidRPr="005A71C7">
              <w:rPr>
                <w:i/>
                <w:iCs/>
                <w:sz w:val="18"/>
                <w:szCs w:val="18"/>
              </w:rPr>
              <w:t>Gaschk</w:t>
            </w:r>
            <w:proofErr w:type="spellEnd"/>
            <w:r w:rsidRPr="005A71C7">
              <w:rPr>
                <w:i/>
                <w:iCs/>
                <w:sz w:val="18"/>
                <w:szCs w:val="18"/>
              </w:rPr>
              <w:t>, Member</w:t>
            </w:r>
          </w:p>
        </w:tc>
        <w:tc>
          <w:tcPr>
            <w:tcW w:w="937" w:type="dxa"/>
          </w:tcPr>
          <w:p w14:paraId="09C44EE4" w14:textId="77777777" w:rsidR="008F194A" w:rsidRDefault="00B553B9" w:rsidP="004E4C53">
            <w:pPr>
              <w:pStyle w:val="BodyText"/>
              <w:cnfStyle w:val="000000000000" w:firstRow="0" w:lastRow="0" w:firstColumn="0" w:lastColumn="0" w:oddVBand="0" w:evenVBand="0" w:oddHBand="0" w:evenHBand="0" w:firstRowFirstColumn="0" w:firstRowLastColumn="0" w:lastRowFirstColumn="0" w:lastRowLastColumn="0"/>
            </w:pPr>
            <w:r>
              <w:lastRenderedPageBreak/>
              <w:t>FZ</w:t>
            </w:r>
          </w:p>
          <w:p w14:paraId="51AE50A8" w14:textId="77777777" w:rsidR="00B553B9" w:rsidRDefault="00B553B9" w:rsidP="004E4C53">
            <w:pPr>
              <w:pStyle w:val="BodyText"/>
              <w:cnfStyle w:val="000000000000" w:firstRow="0" w:lastRow="0" w:firstColumn="0" w:lastColumn="0" w:oddVBand="0" w:evenVBand="0" w:oddHBand="0" w:evenHBand="0" w:firstRowFirstColumn="0" w:firstRowLastColumn="0" w:lastRowFirstColumn="0" w:lastRowLastColumn="0"/>
            </w:pPr>
            <w:r>
              <w:lastRenderedPageBreak/>
              <w:t>DCPO2</w:t>
            </w:r>
          </w:p>
          <w:p w14:paraId="0F248C0B" w14:textId="04A1C659" w:rsidR="00B553B9" w:rsidRDefault="00B553B9" w:rsidP="004E4C53">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081D3480" w14:textId="3C71F89E" w:rsidR="008F194A" w:rsidRPr="00D8329A" w:rsidRDefault="005A71C7" w:rsidP="004E4C53">
            <w:pPr>
              <w:pStyle w:val="BodyText"/>
              <w:cnfStyle w:val="000000000000" w:firstRow="0" w:lastRow="0" w:firstColumn="0" w:lastColumn="0" w:oddVBand="0" w:evenVBand="0" w:oddHBand="0" w:evenHBand="0" w:firstRowFirstColumn="0" w:firstRowLastColumn="0" w:lastRowFirstColumn="0" w:lastRowLastColumn="0"/>
            </w:pPr>
            <w:r w:rsidRPr="00D8329A">
              <w:lastRenderedPageBreak/>
              <w:t xml:space="preserve">Council decision </w:t>
            </w:r>
            <w:r>
              <w:lastRenderedPageBreak/>
              <w:t>affirmed</w:t>
            </w:r>
            <w:r w:rsidRPr="00D8329A">
              <w:t xml:space="preserve">, </w:t>
            </w:r>
            <w:r>
              <w:t xml:space="preserve">no </w:t>
            </w:r>
            <w:r w:rsidRPr="00D8329A">
              <w:t>permit granted</w:t>
            </w:r>
          </w:p>
        </w:tc>
        <w:tc>
          <w:tcPr>
            <w:tcW w:w="5527" w:type="dxa"/>
          </w:tcPr>
          <w:p w14:paraId="4D4F3AD7" w14:textId="77777777" w:rsidR="008F194A" w:rsidRDefault="002D1F4D" w:rsidP="00BF753F">
            <w:pPr>
              <w:pStyle w:val="BodyText"/>
              <w:cnfStyle w:val="000000000000" w:firstRow="0" w:lastRow="0" w:firstColumn="0" w:lastColumn="0" w:oddVBand="0" w:evenVBand="0" w:oddHBand="0" w:evenHBand="0" w:firstRowFirstColumn="0" w:firstRowLastColumn="0" w:lastRowFirstColumn="0" w:lastRowLastColumn="0"/>
            </w:pPr>
            <w:r w:rsidRPr="002D1F4D">
              <w:lastRenderedPageBreak/>
              <w:t>2</w:t>
            </w:r>
            <w:r w:rsidRPr="002D1F4D">
              <w:tab/>
              <w:t xml:space="preserve">The review site is located within the Mildura Older Irrigation Area (‘MOIA’) and within the Specific Controls </w:t>
            </w:r>
            <w:r w:rsidRPr="002D1F4D">
              <w:lastRenderedPageBreak/>
              <w:t>Overlay, Schedule 1 (‘SCO1’).  The proposal must therefore also satisfy the permit requirements for dwellings as set out within the MOIA, Incorporated Document, October 2023 of the Scheme.</w:t>
            </w:r>
          </w:p>
          <w:p w14:paraId="274149B2" w14:textId="77777777" w:rsidR="00AD10C3" w:rsidRDefault="006421E8" w:rsidP="00BF753F">
            <w:pPr>
              <w:pStyle w:val="BodyText"/>
              <w:cnfStyle w:val="000000000000" w:firstRow="0" w:lastRow="0" w:firstColumn="0" w:lastColumn="0" w:oddVBand="0" w:evenVBand="0" w:oddHBand="0" w:evenHBand="0" w:firstRowFirstColumn="0" w:firstRowLastColumn="0" w:lastRowFirstColumn="0" w:lastRowLastColumn="0"/>
            </w:pPr>
            <w:r w:rsidRPr="006421E8">
              <w:t>39</w:t>
            </w:r>
            <w:r w:rsidRPr="006421E8">
              <w:tab/>
              <w:t xml:space="preserve">I do not support the proposed siting of the sole dwelling towards the rear of the site.  I agree with council that placing the proposed dwelling to the rear has the potential to compromise the agricultural potential of the subject land.  It also has potential to adversely impact the viability of surrounding existing agricultural activities occurring on adjoining land.  </w:t>
            </w:r>
          </w:p>
          <w:p w14:paraId="6373D64F" w14:textId="339CC2A3" w:rsidR="006421E8" w:rsidRDefault="008B4A5D" w:rsidP="00BF753F">
            <w:pPr>
              <w:pStyle w:val="BodyText"/>
              <w:cnfStyle w:val="000000000000" w:firstRow="0" w:lastRow="0" w:firstColumn="0" w:lastColumn="0" w:oddVBand="0" w:evenVBand="0" w:oddHBand="0" w:evenHBand="0" w:firstRowFirstColumn="0" w:firstRowLastColumn="0" w:lastRowFirstColumn="0" w:lastRowLastColumn="0"/>
            </w:pPr>
            <w:r w:rsidRPr="008B4A5D">
              <w:t>46</w:t>
            </w:r>
            <w:r w:rsidRPr="008B4A5D">
              <w:tab/>
              <w:t>For example, in the context of the FZ purposes that amongst other matters, supports the ongoing agricultural activity on the review site (see highlighted zone purposes above), the applicants have not provided any technical evidence that confirmed the status of the existing irrigation infrastructure, or whether that infrastructure required upgrade or replacement.  Nor was any economic evidence provided with the application that dealt with the overall costings of any infrastructure upgrade that would lead me to a conclusion the replacement of this infrastructure would be cost prohibitive.  Additionally, I was not provided with any cost-benefit analysis that would substantiate the costs and timeframes for this upgrade/replacement work in the short to medium term (if indeed this was required within these timeframes).  Such evidence would have been very helpful to the Tribunal.  I find this omission is fatal to this proposal.</w:t>
            </w:r>
          </w:p>
        </w:tc>
      </w:tr>
    </w:tbl>
    <w:p w14:paraId="17A1FA02" w14:textId="14768C46" w:rsidR="00973E0D" w:rsidRDefault="00973E0D" w:rsidP="00973E0D">
      <w:pPr>
        <w:pStyle w:val="Heading2"/>
      </w:pPr>
      <w:r>
        <w:lastRenderedPageBreak/>
        <w:t>A Closer look….</w:t>
      </w:r>
      <w:r w:rsidR="00811077">
        <w:t xml:space="preserve">one </w:t>
      </w:r>
      <w:r w:rsidR="00AC4B47">
        <w:t>that was</w:t>
      </w:r>
      <w:r w:rsidR="00811077">
        <w:t xml:space="preserve"> missed</w:t>
      </w:r>
    </w:p>
    <w:p w14:paraId="31ADDAD8" w14:textId="7868726A" w:rsidR="00317309" w:rsidRPr="00317309" w:rsidRDefault="00317309" w:rsidP="00317309">
      <w:pPr>
        <w:pStyle w:val="BodyText"/>
      </w:pPr>
      <w:r>
        <w:t xml:space="preserve">A </w:t>
      </w:r>
      <w:r w:rsidR="002824BF">
        <w:t xml:space="preserve">decision that </w:t>
      </w:r>
      <w:r w:rsidR="00AC4B47">
        <w:t>was</w:t>
      </w:r>
      <w:r w:rsidR="002824BF">
        <w:t xml:space="preserve"> missed</w:t>
      </w:r>
      <w:r w:rsidR="00811077">
        <w:t xml:space="preserve"> when it </w:t>
      </w:r>
      <w:r w:rsidR="003F7730">
        <w:t>was published</w:t>
      </w:r>
      <w:r w:rsidR="00811077">
        <w:t xml:space="preserve">, but </w:t>
      </w:r>
      <w:r w:rsidR="0099557C">
        <w:t>a well written decision</w:t>
      </w:r>
      <w:r w:rsidR="00811077">
        <w:t xml:space="preserve"> that highlights</w:t>
      </w:r>
      <w:r w:rsidR="00E0411F">
        <w:t xml:space="preserve"> the protection of agricultural land and importance of strong local policy.</w:t>
      </w:r>
      <w:r w:rsidR="00551246">
        <w:t xml:space="preserve"> </w:t>
      </w:r>
    </w:p>
    <w:tbl>
      <w:tblPr>
        <w:tblStyle w:val="TableGrid"/>
        <w:tblW w:w="10205" w:type="dxa"/>
        <w:tblInd w:w="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A513ED" w14:paraId="1A77A091" w14:textId="77777777" w:rsidTr="003173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71BB29AC" w14:textId="77777777" w:rsidR="00A513ED" w:rsidRPr="00D641D4" w:rsidRDefault="00A513ED" w:rsidP="00B74745">
            <w:pPr>
              <w:pStyle w:val="BodyText"/>
              <w:rPr>
                <w:sz w:val="18"/>
                <w:szCs w:val="18"/>
              </w:rPr>
            </w:pPr>
            <w:r w:rsidRPr="00D641D4">
              <w:rPr>
                <w:sz w:val="18"/>
                <w:szCs w:val="18"/>
              </w:rPr>
              <w:t>Citation</w:t>
            </w:r>
          </w:p>
        </w:tc>
        <w:tc>
          <w:tcPr>
            <w:tcW w:w="937" w:type="dxa"/>
          </w:tcPr>
          <w:p w14:paraId="343AA9AA" w14:textId="77777777" w:rsidR="00A513ED" w:rsidRPr="00D641D4" w:rsidRDefault="00A513ED" w:rsidP="00B7474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498BB41A" w14:textId="77777777" w:rsidR="00A513ED" w:rsidRPr="00D641D4" w:rsidRDefault="00A513ED" w:rsidP="00B7474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0F891F04" w14:textId="77777777" w:rsidR="00A513ED" w:rsidRPr="00D641D4" w:rsidRDefault="00A513ED" w:rsidP="00B74745">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317309" w14:paraId="24776B77" w14:textId="77777777" w:rsidTr="00317309">
        <w:tc>
          <w:tcPr>
            <w:cnfStyle w:val="001000000000" w:firstRow="0" w:lastRow="0" w:firstColumn="1" w:lastColumn="0" w:oddVBand="0" w:evenVBand="0" w:oddHBand="0" w:evenHBand="0" w:firstRowFirstColumn="0" w:firstRowLastColumn="0" w:lastRowFirstColumn="0" w:lastRowLastColumn="0"/>
            <w:tcW w:w="2388" w:type="dxa"/>
          </w:tcPr>
          <w:p w14:paraId="573AA091" w14:textId="77777777" w:rsidR="00317309" w:rsidRDefault="00317309" w:rsidP="00317309">
            <w:pPr>
              <w:pStyle w:val="BodyText"/>
            </w:pPr>
            <w:hyperlink r:id="rId24" w:history="1">
              <w:proofErr w:type="spellStart"/>
              <w:r w:rsidRPr="003F3A41">
                <w:rPr>
                  <w:rStyle w:val="Hyperlink"/>
                </w:rPr>
                <w:t>Brusamarello</w:t>
              </w:r>
              <w:proofErr w:type="spellEnd"/>
              <w:r w:rsidRPr="003F3A41">
                <w:rPr>
                  <w:rStyle w:val="Hyperlink"/>
                </w:rPr>
                <w:t xml:space="preserve"> v Bass Coast SC [2024] VCAT 916</w:t>
              </w:r>
            </w:hyperlink>
          </w:p>
          <w:p w14:paraId="7A57926B" w14:textId="7F2EB184" w:rsidR="00317309" w:rsidRDefault="00317309" w:rsidP="00317309">
            <w:pPr>
              <w:pStyle w:val="BodyText"/>
            </w:pPr>
            <w:r w:rsidRPr="00443B9B">
              <w:rPr>
                <w:i/>
                <w:iCs/>
                <w:sz w:val="18"/>
                <w:szCs w:val="18"/>
              </w:rPr>
              <w:t>Donna D'Alessandro, Member</w:t>
            </w:r>
          </w:p>
        </w:tc>
        <w:tc>
          <w:tcPr>
            <w:tcW w:w="937" w:type="dxa"/>
          </w:tcPr>
          <w:p w14:paraId="0C991879" w14:textId="3D5D02CC"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684C8856" w14:textId="3441310A"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D8329A">
              <w:t xml:space="preserve">Council decision </w:t>
            </w:r>
            <w:r>
              <w:t>affirmed</w:t>
            </w:r>
            <w:r w:rsidRPr="00D8329A">
              <w:t xml:space="preserve">, </w:t>
            </w:r>
            <w:r>
              <w:t xml:space="preserve">no </w:t>
            </w:r>
            <w:r w:rsidRPr="00D8329A">
              <w:t>permit granted</w:t>
            </w:r>
          </w:p>
        </w:tc>
        <w:tc>
          <w:tcPr>
            <w:tcW w:w="5527" w:type="dxa"/>
          </w:tcPr>
          <w:p w14:paraId="440319CF" w14:textId="77777777"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t>The review site contains two separate lots.  …. The land is currently used for cattle grazing, and …… has a combined area of approximately 26.7 hectares.….  the two lots are divided by an unmade government road …which has a lease for grazing purposes.</w:t>
            </w:r>
          </w:p>
          <w:p w14:paraId="4601F77C" w14:textId="77777777"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9729F8">
              <w:t>3</w:t>
            </w:r>
            <w:r w:rsidRPr="009729F8">
              <w:tab/>
            </w:r>
            <w:r>
              <w:t>…</w:t>
            </w:r>
            <w:r w:rsidRPr="009729F8">
              <w:t xml:space="preserve">.  The applicant has recently been granted a planning permit </w:t>
            </w:r>
            <w:r>
              <w:t>…</w:t>
            </w:r>
            <w:r w:rsidRPr="009729F8">
              <w:t xml:space="preserve"> to establish a Low Density Mobile Outdoor Poultry Farm (‘poultry farm’) on the land.  During the hearing, the applicant confirmed that </w:t>
            </w:r>
            <w:proofErr w:type="gramStart"/>
            <w:r w:rsidRPr="009729F8">
              <w:t>a number of</w:t>
            </w:r>
            <w:proofErr w:type="gramEnd"/>
            <w:r w:rsidRPr="009729F8">
              <w:t xml:space="preserve"> relevant conditions on that permit have not been satisfied (i.e. endorsed plans or reports) nor has the land been prepared to commence the use authorised under that permit.</w:t>
            </w:r>
          </w:p>
          <w:p w14:paraId="54802F5B" w14:textId="77777777"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FE297B">
              <w:t>4</w:t>
            </w:r>
            <w:r w:rsidRPr="00FE297B">
              <w:tab/>
              <w:t xml:space="preserve">The applicant asserts that the proposed poultry farm use requires a 24-hour human presence on the land for a range of reasons </w:t>
            </w:r>
            <w:r>
              <w:t>…</w:t>
            </w:r>
          </w:p>
          <w:p w14:paraId="54A591B2" w14:textId="77777777"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495A7B">
              <w:t>44</w:t>
            </w:r>
            <w:r w:rsidRPr="00495A7B">
              <w:tab/>
              <w:t xml:space="preserve">While I have no doubt that activities associated with the poultry farm require careful oversight (as would most farming operations), I am not persuaded by the evidence before me that it requires the farm managers to live on the land, albeit it may be more convenient.  Noting that the </w:t>
            </w:r>
            <w:r w:rsidRPr="00495A7B">
              <w:lastRenderedPageBreak/>
              <w:t>nearest township of Wonthaggi is a short drive from the review site, it is entirely possible that the farm manager could reside elsewhere and attend the site twice a day to open and close the mobile shed/s and undertake other management responsibilities such as egg collection.</w:t>
            </w:r>
          </w:p>
          <w:p w14:paraId="6ED3391F" w14:textId="77777777"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217721">
              <w:t>45</w:t>
            </w:r>
            <w:r w:rsidRPr="00217721">
              <w:tab/>
              <w:t xml:space="preserve">The Scheme (particularly Clauses 02.03-4 – Natural Resource Management, 02.03-6 – Housing, 11-01-1S – Settlement, 11-01-1L-01 – Settlement and 11.03-3S - Peri-urban areas), all set a primary objective to reinforce settlement boundaries by discouraging housing development and urban growth beyond established townships.  The policy recognises the importance of this strategy to avoid urban sprawl, specifically the expansion of isolated rural living allotments, </w:t>
            </w:r>
            <w:proofErr w:type="gramStart"/>
            <w:r w:rsidRPr="00217721">
              <w:t>in order to</w:t>
            </w:r>
            <w:proofErr w:type="gramEnd"/>
            <w:r w:rsidRPr="00217721">
              <w:t xml:space="preserve"> protect agricultural land.</w:t>
            </w:r>
          </w:p>
          <w:p w14:paraId="5B1735CA" w14:textId="384343D6" w:rsidR="00317309" w:rsidRDefault="00317309" w:rsidP="00317309">
            <w:pPr>
              <w:pStyle w:val="BodyText"/>
              <w:cnfStyle w:val="000000000000" w:firstRow="0" w:lastRow="0" w:firstColumn="0" w:lastColumn="0" w:oddVBand="0" w:evenVBand="0" w:oddHBand="0" w:evenHBand="0" w:firstRowFirstColumn="0" w:firstRowLastColumn="0" w:lastRowFirstColumn="0" w:lastRowLastColumn="0"/>
            </w:pPr>
            <w:r w:rsidRPr="00CC5A48">
              <w:t>47</w:t>
            </w:r>
            <w:r w:rsidRPr="00CC5A48">
              <w:tab/>
              <w:t xml:space="preserve">At a local level, Council acknowledges the threat of new dwellings in rural areas, with Clause 14.01-1L - Dwelling and subdivisions in rural areas discouraging dwellings in rural zones, unless a dwelling is </w:t>
            </w:r>
            <w:r w:rsidRPr="00CC5A48">
              <w:rPr>
                <w:u w:val="single"/>
              </w:rPr>
              <w:t>necessary</w:t>
            </w:r>
            <w:r w:rsidRPr="00CC5A48">
              <w:t xml:space="preserve"> for the operation of an </w:t>
            </w:r>
            <w:r w:rsidRPr="00CC5A48">
              <w:rPr>
                <w:u w:val="single"/>
              </w:rPr>
              <w:t>existing</w:t>
            </w:r>
            <w:r w:rsidRPr="00CC5A48">
              <w:t xml:space="preserve"> agricultural use, directly supports the </w:t>
            </w:r>
            <w:r w:rsidRPr="00CC5A48">
              <w:rPr>
                <w:u w:val="single"/>
              </w:rPr>
              <w:t>ongoing</w:t>
            </w:r>
            <w:r w:rsidRPr="00CC5A48">
              <w:t xml:space="preserve"> protection and viability of agricultural landholdings and facilitates a clear improvement in farming efficiency and sustainable land management practices.</w:t>
            </w:r>
          </w:p>
        </w:tc>
      </w:tr>
    </w:tbl>
    <w:p w14:paraId="2AB2DE50" w14:textId="77777777" w:rsidR="00275082" w:rsidRDefault="00275082" w:rsidP="00275082">
      <w:pPr>
        <w:pStyle w:val="BodyText"/>
      </w:pPr>
    </w:p>
    <w:p w14:paraId="00174440" w14:textId="77777777" w:rsidR="00973E0D" w:rsidRPr="00652AEA" w:rsidRDefault="00973E0D" w:rsidP="00275082">
      <w:pPr>
        <w:pStyle w:val="BodyText"/>
      </w:pPr>
    </w:p>
    <w:p w14:paraId="2B076633" w14:textId="77777777" w:rsidR="00275082" w:rsidRDefault="00275082" w:rsidP="00275082">
      <w:pPr>
        <w:pStyle w:val="Heading2"/>
      </w:pPr>
      <w:r>
        <w:t xml:space="preserve">Subdivisions </w:t>
      </w:r>
    </w:p>
    <w:tbl>
      <w:tblPr>
        <w:tblStyle w:val="TableGrid"/>
        <w:tblW w:w="10205" w:type="dxa"/>
        <w:tblBorders>
          <w:left w:val="single" w:sz="4" w:space="0" w:color="auto"/>
          <w:right w:val="single" w:sz="4" w:space="0" w:color="auto"/>
          <w:insideV w:val="single" w:sz="4" w:space="0" w:color="auto"/>
        </w:tblBorders>
        <w:tblLook w:val="04A0" w:firstRow="1" w:lastRow="0" w:firstColumn="1" w:lastColumn="0" w:noHBand="0" w:noVBand="1"/>
      </w:tblPr>
      <w:tblGrid>
        <w:gridCol w:w="2388"/>
        <w:gridCol w:w="937"/>
        <w:gridCol w:w="1353"/>
        <w:gridCol w:w="5527"/>
      </w:tblGrid>
      <w:tr w:rsidR="00275082" w14:paraId="0DFD0A36" w14:textId="77777777" w:rsidTr="002750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55E882C6" w14:textId="77777777" w:rsidR="00275082" w:rsidRPr="00D641D4" w:rsidRDefault="00275082">
            <w:pPr>
              <w:pStyle w:val="BodyText"/>
              <w:rPr>
                <w:sz w:val="18"/>
                <w:szCs w:val="18"/>
              </w:rPr>
            </w:pPr>
            <w:r w:rsidRPr="00D641D4">
              <w:rPr>
                <w:sz w:val="18"/>
                <w:szCs w:val="18"/>
              </w:rPr>
              <w:t>Citation</w:t>
            </w:r>
          </w:p>
        </w:tc>
        <w:tc>
          <w:tcPr>
            <w:tcW w:w="937" w:type="dxa"/>
          </w:tcPr>
          <w:p w14:paraId="53EDD460"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65F936AC"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24B34F7C"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02A671BA"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011C284C" w14:textId="00CE872B" w:rsidR="00275082" w:rsidRDefault="00105922">
            <w:pPr>
              <w:pStyle w:val="BodyText"/>
            </w:pPr>
            <w:hyperlink r:id="rId25" w:history="1">
              <w:r w:rsidRPr="00226829">
                <w:rPr>
                  <w:rStyle w:val="Hyperlink"/>
                </w:rPr>
                <w:t>Jaques v Macedon Ranges SC [2025] VCAT 390</w:t>
              </w:r>
            </w:hyperlink>
          </w:p>
          <w:p w14:paraId="3F7D7C01" w14:textId="28063FB7" w:rsidR="00105922" w:rsidRPr="00226829" w:rsidRDefault="00226829" w:rsidP="00226829">
            <w:pPr>
              <w:pStyle w:val="BodyText"/>
              <w:rPr>
                <w:i/>
                <w:iCs/>
                <w:sz w:val="18"/>
                <w:szCs w:val="18"/>
              </w:rPr>
            </w:pPr>
            <w:r w:rsidRPr="00226829">
              <w:rPr>
                <w:i/>
                <w:iCs/>
                <w:sz w:val="18"/>
                <w:szCs w:val="18"/>
              </w:rPr>
              <w:t>Christopher Harty, Member</w:t>
            </w:r>
          </w:p>
        </w:tc>
        <w:tc>
          <w:tcPr>
            <w:tcW w:w="937" w:type="dxa"/>
          </w:tcPr>
          <w:p w14:paraId="0A540FB2" w14:textId="77777777" w:rsidR="00275082" w:rsidRDefault="00226829">
            <w:pPr>
              <w:pStyle w:val="BodyText"/>
              <w:cnfStyle w:val="000000000000" w:firstRow="0" w:lastRow="0" w:firstColumn="0" w:lastColumn="0" w:oddVBand="0" w:evenVBand="0" w:oddHBand="0" w:evenHBand="0" w:firstRowFirstColumn="0" w:firstRowLastColumn="0" w:lastRowFirstColumn="0" w:lastRowLastColumn="0"/>
            </w:pPr>
            <w:r>
              <w:t>RCZ</w:t>
            </w:r>
          </w:p>
          <w:p w14:paraId="52B302B9" w14:textId="77777777" w:rsidR="0036323F" w:rsidRDefault="0036323F" w:rsidP="0036323F">
            <w:pPr>
              <w:pStyle w:val="BodyText"/>
              <w:cnfStyle w:val="000000000000" w:firstRow="0" w:lastRow="0" w:firstColumn="0" w:lastColumn="0" w:oddVBand="0" w:evenVBand="0" w:oddHBand="0" w:evenHBand="0" w:firstRowFirstColumn="0" w:firstRowLastColumn="0" w:lastRowFirstColumn="0" w:lastRowLastColumn="0"/>
            </w:pPr>
            <w:r>
              <w:t>ESO4</w:t>
            </w:r>
          </w:p>
          <w:p w14:paraId="387C5750" w14:textId="77777777" w:rsidR="0036323F" w:rsidRDefault="0036323F" w:rsidP="0036323F">
            <w:pPr>
              <w:pStyle w:val="BodyText"/>
              <w:cnfStyle w:val="000000000000" w:firstRow="0" w:lastRow="0" w:firstColumn="0" w:lastColumn="0" w:oddVBand="0" w:evenVBand="0" w:oddHBand="0" w:evenHBand="0" w:firstRowFirstColumn="0" w:firstRowLastColumn="0" w:lastRowFirstColumn="0" w:lastRowLastColumn="0"/>
            </w:pPr>
            <w:r>
              <w:t>VPO9</w:t>
            </w:r>
          </w:p>
          <w:p w14:paraId="152E6551" w14:textId="77777777" w:rsidR="0036323F" w:rsidRDefault="0036323F" w:rsidP="0036323F">
            <w:pPr>
              <w:pStyle w:val="BodyText"/>
              <w:cnfStyle w:val="000000000000" w:firstRow="0" w:lastRow="0" w:firstColumn="0" w:lastColumn="0" w:oddVBand="0" w:evenVBand="0" w:oddHBand="0" w:evenHBand="0" w:firstRowFirstColumn="0" w:firstRowLastColumn="0" w:lastRowFirstColumn="0" w:lastRowLastColumn="0"/>
            </w:pPr>
            <w:r>
              <w:t>SLO1</w:t>
            </w:r>
          </w:p>
          <w:p w14:paraId="4C0B09A8" w14:textId="2FF19251" w:rsidR="00CE66A4" w:rsidRDefault="0036323F" w:rsidP="0036323F">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5E7E3CF5" w14:textId="63ED678B" w:rsidR="00275082" w:rsidRDefault="00226829">
            <w:pPr>
              <w:pStyle w:val="BodyText"/>
              <w:cnfStyle w:val="000000000000" w:firstRow="0" w:lastRow="0" w:firstColumn="0" w:lastColumn="0" w:oddVBand="0" w:evenVBand="0" w:oddHBand="0" w:evenHBand="0" w:firstRowFirstColumn="0" w:firstRowLastColumn="0" w:lastRowFirstColumn="0" w:lastRowLastColumn="0"/>
            </w:pPr>
            <w:r>
              <w:t>Council decision upheld, no permit granted</w:t>
            </w:r>
          </w:p>
        </w:tc>
        <w:tc>
          <w:tcPr>
            <w:tcW w:w="5527" w:type="dxa"/>
          </w:tcPr>
          <w:p w14:paraId="6D0F221A" w14:textId="4DB2415D" w:rsidR="00275082" w:rsidRDefault="008B7B74" w:rsidP="00884303">
            <w:pPr>
              <w:pStyle w:val="BodyText"/>
              <w:cnfStyle w:val="000000000000" w:firstRow="0" w:lastRow="0" w:firstColumn="0" w:lastColumn="0" w:oddVBand="0" w:evenVBand="0" w:oddHBand="0" w:evenHBand="0" w:firstRowFirstColumn="0" w:firstRowLastColumn="0" w:lastRowFirstColumn="0" w:lastRowLastColumn="0"/>
            </w:pPr>
            <w:r w:rsidRPr="008B7B74">
              <w:t xml:space="preserve">Two lot subdivision comprising Lot 1 with an area of 40.43 hectares and Lot 2 with an area of 44.35 hectares.  </w:t>
            </w:r>
            <w:r w:rsidR="00FB7093" w:rsidRPr="00FB7093">
              <w:t xml:space="preserve">Lot 1 </w:t>
            </w:r>
            <w:r w:rsidR="00FB7093">
              <w:t>…</w:t>
            </w:r>
            <w:r w:rsidR="00FB7093" w:rsidRPr="00FB7093">
              <w:t xml:space="preserve"> </w:t>
            </w:r>
            <w:r w:rsidR="00136DE4">
              <w:t>use</w:t>
            </w:r>
            <w:r w:rsidR="00D14114">
              <w:t>d</w:t>
            </w:r>
            <w:r w:rsidR="00136DE4">
              <w:t xml:space="preserve"> and </w:t>
            </w:r>
            <w:r w:rsidR="00FB7093" w:rsidRPr="00FB7093">
              <w:t xml:space="preserve">developed for a single storey dwelling </w:t>
            </w:r>
            <w:r w:rsidR="00FB7093">
              <w:t>…</w:t>
            </w:r>
            <w:r w:rsidR="00FB7093" w:rsidRPr="00FB7093">
              <w:t xml:space="preserve"> Lot 2 will contain an existing dwelling and associated outbuildings.</w:t>
            </w:r>
          </w:p>
          <w:p w14:paraId="257FB61C" w14:textId="77777777" w:rsidR="000113A4" w:rsidRDefault="00F60EF1" w:rsidP="00884303">
            <w:pPr>
              <w:pStyle w:val="BodyText"/>
              <w:cnfStyle w:val="000000000000" w:firstRow="0" w:lastRow="0" w:firstColumn="0" w:lastColumn="0" w:oddVBand="0" w:evenVBand="0" w:oddHBand="0" w:evenHBand="0" w:firstRowFirstColumn="0" w:firstRowLastColumn="0" w:lastRowFirstColumn="0" w:lastRowLastColumn="0"/>
            </w:pPr>
            <w:r w:rsidRPr="00F60EF1">
              <w:t>5</w:t>
            </w:r>
            <w:r w:rsidRPr="00F60EF1">
              <w:tab/>
              <w:t xml:space="preserve">The applicants say the subdivision is in accordance with the 40 hectares minimum lot size under the RCZ1 </w:t>
            </w:r>
            <w:r w:rsidR="000113A4">
              <w:t>…</w:t>
            </w:r>
          </w:p>
          <w:p w14:paraId="29230F43" w14:textId="13512C50" w:rsidR="002B7BFA" w:rsidRDefault="002B7BFA" w:rsidP="00884303">
            <w:pPr>
              <w:pStyle w:val="BodyText"/>
              <w:cnfStyle w:val="000000000000" w:firstRow="0" w:lastRow="0" w:firstColumn="0" w:lastColumn="0" w:oddVBand="0" w:evenVBand="0" w:oddHBand="0" w:evenHBand="0" w:firstRowFirstColumn="0" w:firstRowLastColumn="0" w:lastRowFirstColumn="0" w:lastRowLastColumn="0"/>
            </w:pPr>
            <w:r w:rsidRPr="002B7BFA">
              <w:t>69</w:t>
            </w:r>
            <w:r w:rsidRPr="002B7BFA">
              <w:tab/>
              <w:t>The applicants and the evidence of Dr Hatton say that without the proposal, there is currently no incentive to protect and enhance the environmental values of the site.  Without the proposal, they say the condition of the environmental values on the site will gradually continue to degrade due to grazing pressure associated with continued agricultural activity and from kangaroos present on the land.</w:t>
            </w:r>
          </w:p>
          <w:p w14:paraId="4E85258A" w14:textId="33D412D1" w:rsidR="006311F7" w:rsidRDefault="006311F7" w:rsidP="00884303">
            <w:pPr>
              <w:pStyle w:val="BodyText"/>
              <w:cnfStyle w:val="000000000000" w:firstRow="0" w:lastRow="0" w:firstColumn="0" w:lastColumn="0" w:oddVBand="0" w:evenVBand="0" w:oddHBand="0" w:evenHBand="0" w:firstRowFirstColumn="0" w:firstRowLastColumn="0" w:lastRowFirstColumn="0" w:lastRowLastColumn="0"/>
            </w:pPr>
            <w:r w:rsidRPr="006311F7">
              <w:t>90</w:t>
            </w:r>
            <w:r w:rsidRPr="006311F7">
              <w:tab/>
              <w:t>I agree with the Tribunal in Rozen 2009 that the greater chance of success and long-term environmental improvements will result if the land is retained in a single holding and managed as a single unit and that the financial return to a landowner is not a relevant planning consideration that I should be influenced by.</w:t>
            </w:r>
          </w:p>
          <w:p w14:paraId="2BF5756C" w14:textId="47B9AD89" w:rsidR="004979AF" w:rsidRDefault="004979AF" w:rsidP="004979AF">
            <w:pPr>
              <w:pStyle w:val="BodyText"/>
              <w:cnfStyle w:val="000000000000" w:firstRow="0" w:lastRow="0" w:firstColumn="0" w:lastColumn="0" w:oddVBand="0" w:evenVBand="0" w:oddHBand="0" w:evenHBand="0" w:firstRowFirstColumn="0" w:firstRowLastColumn="0" w:lastRowFirstColumn="0" w:lastRowLastColumn="0"/>
            </w:pPr>
            <w:r>
              <w:t>102</w:t>
            </w:r>
            <w:r>
              <w:tab/>
              <w:t xml:space="preserve">Degradation of the environmental values of the site are recognised in Dr Hatton’s evidence as slow.  I consider that environmental improvement works undertaken on a slow but consistent trajectory would be of benefit.  They would not be impossible and can be appropriately </w:t>
            </w:r>
            <w:r>
              <w:lastRenderedPageBreak/>
              <w:t>supported by other means such as through various environmental grants and the like without the need for development to provide the catalyst.  I consider this can occur now.</w:t>
            </w:r>
          </w:p>
        </w:tc>
      </w:tr>
      <w:tr w:rsidR="00275082" w14:paraId="1F77C870" w14:textId="77777777" w:rsidTr="00275082">
        <w:tc>
          <w:tcPr>
            <w:cnfStyle w:val="001000000000" w:firstRow="0" w:lastRow="0" w:firstColumn="1" w:lastColumn="0" w:oddVBand="0" w:evenVBand="0" w:oddHBand="0" w:evenHBand="0" w:firstRowFirstColumn="0" w:firstRowLastColumn="0" w:lastRowFirstColumn="0" w:lastRowLastColumn="0"/>
            <w:tcW w:w="2388" w:type="dxa"/>
          </w:tcPr>
          <w:p w14:paraId="26239BDA" w14:textId="40F1FFD7" w:rsidR="00275082" w:rsidRDefault="007F7459">
            <w:pPr>
              <w:pStyle w:val="BodyText"/>
            </w:pPr>
            <w:hyperlink r:id="rId26" w:history="1">
              <w:r w:rsidRPr="007F7459">
                <w:rPr>
                  <w:rStyle w:val="Hyperlink"/>
                </w:rPr>
                <w:t>McInnes v Horsham Rural CC [2025] VCAT 406</w:t>
              </w:r>
            </w:hyperlink>
          </w:p>
          <w:p w14:paraId="4665969B" w14:textId="6BAE2FD1" w:rsidR="007F7459" w:rsidRPr="007F7459" w:rsidRDefault="007F7459" w:rsidP="007F7459">
            <w:pPr>
              <w:pStyle w:val="BodyText"/>
              <w:rPr>
                <w:i/>
                <w:iCs/>
                <w:sz w:val="18"/>
                <w:szCs w:val="18"/>
              </w:rPr>
            </w:pPr>
            <w:r w:rsidRPr="007F7459">
              <w:rPr>
                <w:i/>
                <w:iCs/>
                <w:sz w:val="18"/>
                <w:szCs w:val="18"/>
              </w:rPr>
              <w:t xml:space="preserve">Peter </w:t>
            </w:r>
            <w:proofErr w:type="spellStart"/>
            <w:r w:rsidRPr="007F7459">
              <w:rPr>
                <w:i/>
                <w:iCs/>
                <w:sz w:val="18"/>
                <w:szCs w:val="18"/>
              </w:rPr>
              <w:t>Gaschk</w:t>
            </w:r>
            <w:proofErr w:type="spellEnd"/>
            <w:r w:rsidRPr="007F7459">
              <w:rPr>
                <w:i/>
                <w:iCs/>
                <w:sz w:val="18"/>
                <w:szCs w:val="18"/>
              </w:rPr>
              <w:t>, Member</w:t>
            </w:r>
          </w:p>
        </w:tc>
        <w:tc>
          <w:tcPr>
            <w:tcW w:w="937" w:type="dxa"/>
          </w:tcPr>
          <w:p w14:paraId="65F9D4B7" w14:textId="77777777" w:rsidR="00275082" w:rsidRDefault="00AF194B">
            <w:pPr>
              <w:pStyle w:val="BodyText"/>
              <w:cnfStyle w:val="000000000000" w:firstRow="0" w:lastRow="0" w:firstColumn="0" w:lastColumn="0" w:oddVBand="0" w:evenVBand="0" w:oddHBand="0" w:evenHBand="0" w:firstRowFirstColumn="0" w:firstRowLastColumn="0" w:lastRowFirstColumn="0" w:lastRowLastColumn="0"/>
            </w:pPr>
            <w:r>
              <w:t>FZ</w:t>
            </w:r>
          </w:p>
          <w:p w14:paraId="19D5806A" w14:textId="77777777" w:rsidR="00AF194B" w:rsidRDefault="00AF194B" w:rsidP="00AF194B">
            <w:pPr>
              <w:pStyle w:val="BodyText"/>
              <w:cnfStyle w:val="000000000000" w:firstRow="0" w:lastRow="0" w:firstColumn="0" w:lastColumn="0" w:oddVBand="0" w:evenVBand="0" w:oddHBand="0" w:evenHBand="0" w:firstRowFirstColumn="0" w:firstRowLastColumn="0" w:lastRowFirstColumn="0" w:lastRowLastColumn="0"/>
            </w:pPr>
            <w:r>
              <w:t>BMO</w:t>
            </w:r>
          </w:p>
          <w:p w14:paraId="2EAC1B28" w14:textId="77777777" w:rsidR="00AF194B" w:rsidRDefault="00AF194B" w:rsidP="00AF194B">
            <w:pPr>
              <w:pStyle w:val="BodyText"/>
              <w:cnfStyle w:val="000000000000" w:firstRow="0" w:lastRow="0" w:firstColumn="0" w:lastColumn="0" w:oddVBand="0" w:evenVBand="0" w:oddHBand="0" w:evenHBand="0" w:firstRowFirstColumn="0" w:firstRowLastColumn="0" w:lastRowFirstColumn="0" w:lastRowLastColumn="0"/>
            </w:pPr>
            <w:r>
              <w:t>ESO1</w:t>
            </w:r>
          </w:p>
          <w:p w14:paraId="1B9A8D4C" w14:textId="77777777" w:rsidR="00AF194B" w:rsidRDefault="00AF194B" w:rsidP="00AF194B">
            <w:pPr>
              <w:pStyle w:val="BodyText"/>
              <w:cnfStyle w:val="000000000000" w:firstRow="0" w:lastRow="0" w:firstColumn="0" w:lastColumn="0" w:oddVBand="0" w:evenVBand="0" w:oddHBand="0" w:evenHBand="0" w:firstRowFirstColumn="0" w:firstRowLastColumn="0" w:lastRowFirstColumn="0" w:lastRowLastColumn="0"/>
            </w:pPr>
            <w:r>
              <w:t>ESO4</w:t>
            </w:r>
          </w:p>
          <w:p w14:paraId="132B6631" w14:textId="77777777" w:rsidR="00AF194B" w:rsidRDefault="00AF194B" w:rsidP="00AF194B">
            <w:pPr>
              <w:pStyle w:val="BodyText"/>
              <w:cnfStyle w:val="000000000000" w:firstRow="0" w:lastRow="0" w:firstColumn="0" w:lastColumn="0" w:oddVBand="0" w:evenVBand="0" w:oddHBand="0" w:evenHBand="0" w:firstRowFirstColumn="0" w:firstRowLastColumn="0" w:lastRowFirstColumn="0" w:lastRowLastColumn="0"/>
            </w:pPr>
            <w:r>
              <w:t>ESO5</w:t>
            </w:r>
          </w:p>
          <w:p w14:paraId="424F8E54" w14:textId="02FC2784" w:rsidR="00AF194B" w:rsidRDefault="00AF194B" w:rsidP="00AF194B">
            <w:pPr>
              <w:pStyle w:val="BodyText"/>
              <w:cnfStyle w:val="000000000000" w:firstRow="0" w:lastRow="0" w:firstColumn="0" w:lastColumn="0" w:oddVBand="0" w:evenVBand="0" w:oddHBand="0" w:evenHBand="0" w:firstRowFirstColumn="0" w:firstRowLastColumn="0" w:lastRowFirstColumn="0" w:lastRowLastColumn="0"/>
            </w:pPr>
            <w:r>
              <w:t>SLO1</w:t>
            </w:r>
          </w:p>
        </w:tc>
        <w:tc>
          <w:tcPr>
            <w:tcW w:w="1353" w:type="dxa"/>
          </w:tcPr>
          <w:p w14:paraId="01140B14" w14:textId="1D1E49A8" w:rsidR="00275082" w:rsidRDefault="00FB026E">
            <w:pPr>
              <w:pStyle w:val="BodyText"/>
              <w:cnfStyle w:val="000000000000" w:firstRow="0" w:lastRow="0" w:firstColumn="0" w:lastColumn="0" w:oddVBand="0" w:evenVBand="0" w:oddHBand="0" w:evenHBand="0" w:firstRowFirstColumn="0" w:firstRowLastColumn="0" w:lastRowFirstColumn="0" w:lastRowLastColumn="0"/>
            </w:pPr>
            <w:r>
              <w:t>Council decision varied, permit granted</w:t>
            </w:r>
          </w:p>
        </w:tc>
        <w:tc>
          <w:tcPr>
            <w:tcW w:w="5527" w:type="dxa"/>
          </w:tcPr>
          <w:p w14:paraId="2AFE3866" w14:textId="77777777" w:rsidR="00275082" w:rsidRDefault="00F02F6D">
            <w:pPr>
              <w:pStyle w:val="BodyText"/>
              <w:cnfStyle w:val="000000000000" w:firstRow="0" w:lastRow="0" w:firstColumn="0" w:lastColumn="0" w:oddVBand="0" w:evenVBand="0" w:oddHBand="0" w:evenHBand="0" w:firstRowFirstColumn="0" w:firstRowLastColumn="0" w:lastRowFirstColumn="0" w:lastRowLastColumn="0"/>
            </w:pPr>
            <w:r w:rsidRPr="00F02F6D">
              <w:t>Condition 6 on the endorsed permit proposing a section 173 agreement restricting further subdivision of the new lots is sought to be deleted by the applicant.</w:t>
            </w:r>
          </w:p>
          <w:p w14:paraId="7605A794" w14:textId="77777777" w:rsidR="00155552" w:rsidRDefault="00155552" w:rsidP="00155552">
            <w:pPr>
              <w:pStyle w:val="BodyText"/>
              <w:cnfStyle w:val="000000000000" w:firstRow="0" w:lastRow="0" w:firstColumn="0" w:lastColumn="0" w:oddVBand="0" w:evenVBand="0" w:oddHBand="0" w:evenHBand="0" w:firstRowFirstColumn="0" w:firstRowLastColumn="0" w:lastRowFirstColumn="0" w:lastRowLastColumn="0"/>
            </w:pPr>
            <w:r>
              <w:t>31</w:t>
            </w:r>
            <w:r>
              <w:tab/>
              <w:t xml:space="preserve">While the decision of SM </w:t>
            </w:r>
            <w:proofErr w:type="spellStart"/>
            <w:r>
              <w:t>Daicic</w:t>
            </w:r>
            <w:proofErr w:type="spellEnd"/>
            <w:r>
              <w:t xml:space="preserve"> in JSW Brian Pty Ltd dealt with physical settings and policy differences to the matter before me, I agree with her finding regarding the use of section 173 agreements, that ‘exceptional circumstances’ should be demonstrated to warrant the imposition of a section 173 agreement that seeks to restrict further subdivision of the subject land. I have applied and given weight to that finding in my review of condition 6 on PA2400794. </w:t>
            </w:r>
          </w:p>
          <w:p w14:paraId="78F9BA94" w14:textId="51FAC8DC" w:rsidR="00F02F6D" w:rsidRDefault="00155552" w:rsidP="00155552">
            <w:pPr>
              <w:pStyle w:val="BodyText"/>
              <w:cnfStyle w:val="000000000000" w:firstRow="0" w:lastRow="0" w:firstColumn="0" w:lastColumn="0" w:oddVBand="0" w:evenVBand="0" w:oddHBand="0" w:evenHBand="0" w:firstRowFirstColumn="0" w:firstRowLastColumn="0" w:lastRowFirstColumn="0" w:lastRowLastColumn="0"/>
            </w:pPr>
            <w:r>
              <w:t>32</w:t>
            </w:r>
            <w:r>
              <w:tab/>
              <w:t>I find the use of the section 173 agreement in this instance, ‘fetters’ the opportunity to assess any further subdivision and effectively removes the discretion to grant a planning permit for a subdivision form that is contemplated (albeit by discretion) by the planning scheme.  I do not consider this achieves an orderly and proper planning outcome.</w:t>
            </w:r>
          </w:p>
        </w:tc>
      </w:tr>
    </w:tbl>
    <w:p w14:paraId="6AE032EE" w14:textId="77777777" w:rsidR="00275082" w:rsidRDefault="00275082" w:rsidP="00275082">
      <w:pPr>
        <w:pStyle w:val="ListBullet"/>
        <w:numPr>
          <w:ilvl w:val="0"/>
          <w:numId w:val="0"/>
        </w:numPr>
      </w:pPr>
    </w:p>
    <w:p w14:paraId="360ED7E3" w14:textId="65441A97" w:rsidR="00275082" w:rsidRDefault="00275082" w:rsidP="00275082">
      <w:pPr>
        <w:pStyle w:val="Heading2"/>
      </w:pPr>
      <w:r>
        <w:t>Agricultural Use</w:t>
      </w:r>
      <w:r w:rsidR="00607201">
        <w:t xml:space="preserve"> – none this quarter</w:t>
      </w:r>
    </w:p>
    <w:p w14:paraId="44470993" w14:textId="77777777" w:rsidR="00275082" w:rsidRDefault="00275082" w:rsidP="00275082">
      <w:pPr>
        <w:pStyle w:val="BodyText"/>
      </w:pPr>
    </w:p>
    <w:p w14:paraId="7447293C" w14:textId="77777777" w:rsidR="00275082" w:rsidRDefault="00275082" w:rsidP="00275082">
      <w:pPr>
        <w:pStyle w:val="Heading2"/>
      </w:pPr>
      <w:r>
        <w:t>Other Use</w:t>
      </w:r>
    </w:p>
    <w:tbl>
      <w:tblPr>
        <w:tblStyle w:val="TableGrid"/>
        <w:tblW w:w="10205" w:type="dxa"/>
        <w:tblInd w:w="5" w:type="dxa"/>
        <w:tblBorders>
          <w:left w:val="single" w:sz="4" w:space="0" w:color="auto"/>
          <w:right w:val="single" w:sz="4" w:space="0" w:color="auto"/>
          <w:insideV w:val="single" w:sz="4" w:space="0" w:color="auto"/>
        </w:tblBorders>
        <w:tblLayout w:type="fixed"/>
        <w:tblLook w:val="04A0" w:firstRow="1" w:lastRow="0" w:firstColumn="1" w:lastColumn="0" w:noHBand="0" w:noVBand="1"/>
      </w:tblPr>
      <w:tblGrid>
        <w:gridCol w:w="2388"/>
        <w:gridCol w:w="937"/>
        <w:gridCol w:w="1353"/>
        <w:gridCol w:w="5527"/>
      </w:tblGrid>
      <w:tr w:rsidR="00275082" w14:paraId="5606F911" w14:textId="77777777" w:rsidTr="007A00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8" w:type="dxa"/>
          </w:tcPr>
          <w:p w14:paraId="6905E505" w14:textId="77777777" w:rsidR="00275082" w:rsidRPr="00D641D4" w:rsidRDefault="00275082">
            <w:pPr>
              <w:pStyle w:val="BodyText"/>
              <w:rPr>
                <w:sz w:val="18"/>
                <w:szCs w:val="18"/>
              </w:rPr>
            </w:pPr>
            <w:r w:rsidRPr="00D641D4">
              <w:rPr>
                <w:sz w:val="18"/>
                <w:szCs w:val="18"/>
              </w:rPr>
              <w:t>Citation</w:t>
            </w:r>
          </w:p>
        </w:tc>
        <w:tc>
          <w:tcPr>
            <w:tcW w:w="937" w:type="dxa"/>
          </w:tcPr>
          <w:p w14:paraId="222FE555"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Zones, Overlays</w:t>
            </w:r>
          </w:p>
        </w:tc>
        <w:tc>
          <w:tcPr>
            <w:tcW w:w="1353" w:type="dxa"/>
          </w:tcPr>
          <w:p w14:paraId="227DB2AA"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Outcome</w:t>
            </w:r>
          </w:p>
        </w:tc>
        <w:tc>
          <w:tcPr>
            <w:tcW w:w="5527" w:type="dxa"/>
          </w:tcPr>
          <w:p w14:paraId="4B3BF3DB" w14:textId="77777777" w:rsidR="00275082" w:rsidRPr="00D641D4" w:rsidRDefault="00275082">
            <w:pPr>
              <w:pStyle w:val="BodyText"/>
              <w:cnfStyle w:val="100000000000" w:firstRow="1" w:lastRow="0" w:firstColumn="0" w:lastColumn="0" w:oddVBand="0" w:evenVBand="0" w:oddHBand="0" w:evenHBand="0" w:firstRowFirstColumn="0" w:firstRowLastColumn="0" w:lastRowFirstColumn="0" w:lastRowLastColumn="0"/>
              <w:rPr>
                <w:sz w:val="18"/>
                <w:szCs w:val="18"/>
              </w:rPr>
            </w:pPr>
            <w:r w:rsidRPr="00D641D4">
              <w:rPr>
                <w:sz w:val="18"/>
                <w:szCs w:val="18"/>
              </w:rPr>
              <w:t xml:space="preserve">Summary </w:t>
            </w:r>
          </w:p>
        </w:tc>
      </w:tr>
      <w:tr w:rsidR="00275082" w14:paraId="6EAE881B"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3CD0913C" w14:textId="784DA927" w:rsidR="00275082" w:rsidRDefault="00CE1CF6">
            <w:pPr>
              <w:pStyle w:val="BodyText"/>
            </w:pPr>
            <w:hyperlink r:id="rId27" w:history="1">
              <w:r w:rsidRPr="007703ED">
                <w:rPr>
                  <w:rStyle w:val="Hyperlink"/>
                </w:rPr>
                <w:t>Assyrian Christian Schools Victoria Ltd v Minister for Planning [2025] VCAT 299</w:t>
              </w:r>
            </w:hyperlink>
          </w:p>
          <w:p w14:paraId="7D709986" w14:textId="77777777" w:rsidR="00947C3C" w:rsidRPr="00947C3C" w:rsidRDefault="00947C3C" w:rsidP="00947C3C">
            <w:pPr>
              <w:pStyle w:val="BodyText"/>
              <w:rPr>
                <w:i/>
                <w:iCs/>
                <w:sz w:val="18"/>
                <w:szCs w:val="18"/>
              </w:rPr>
            </w:pPr>
            <w:r w:rsidRPr="00947C3C">
              <w:rPr>
                <w:i/>
                <w:iCs/>
                <w:sz w:val="18"/>
                <w:szCs w:val="18"/>
              </w:rPr>
              <w:t>Margaret Baird, Presiding and Senior Member</w:t>
            </w:r>
          </w:p>
          <w:p w14:paraId="648DD937" w14:textId="63BE9F21" w:rsidR="00CE1CF6" w:rsidRDefault="00947C3C" w:rsidP="00947C3C">
            <w:pPr>
              <w:pStyle w:val="BodyText"/>
            </w:pPr>
            <w:r w:rsidRPr="00947C3C">
              <w:rPr>
                <w:i/>
                <w:iCs/>
                <w:sz w:val="18"/>
                <w:szCs w:val="18"/>
              </w:rPr>
              <w:t>Peter Cole, Member</w:t>
            </w:r>
          </w:p>
        </w:tc>
        <w:tc>
          <w:tcPr>
            <w:tcW w:w="937" w:type="dxa"/>
          </w:tcPr>
          <w:p w14:paraId="30D2FD3B" w14:textId="019408AA" w:rsidR="00275082" w:rsidRDefault="00BA2B9E">
            <w:pPr>
              <w:pStyle w:val="BodyText"/>
              <w:cnfStyle w:val="000000000000" w:firstRow="0" w:lastRow="0" w:firstColumn="0" w:lastColumn="0" w:oddVBand="0" w:evenVBand="0" w:oddHBand="0" w:evenHBand="0" w:firstRowFirstColumn="0" w:firstRowLastColumn="0" w:lastRowFirstColumn="0" w:lastRowLastColumn="0"/>
            </w:pPr>
            <w:r>
              <w:t>GWZ</w:t>
            </w:r>
          </w:p>
        </w:tc>
        <w:tc>
          <w:tcPr>
            <w:tcW w:w="1353" w:type="dxa"/>
          </w:tcPr>
          <w:p w14:paraId="294989A4" w14:textId="44A854F6" w:rsidR="00275082" w:rsidRDefault="00B5159E">
            <w:pPr>
              <w:pStyle w:val="BodyText"/>
              <w:cnfStyle w:val="000000000000" w:firstRow="0" w:lastRow="0" w:firstColumn="0" w:lastColumn="0" w:oddVBand="0" w:evenVBand="0" w:oddHBand="0" w:evenHBand="0" w:firstRowFirstColumn="0" w:firstRowLastColumn="0" w:lastRowFirstColumn="0" w:lastRowLastColumn="0"/>
            </w:pPr>
            <w:r>
              <w:t>Council d</w:t>
            </w:r>
            <w:r w:rsidR="0080635E">
              <w:t>ecision upheld, no permit granted</w:t>
            </w:r>
          </w:p>
        </w:tc>
        <w:tc>
          <w:tcPr>
            <w:tcW w:w="5527" w:type="dxa"/>
          </w:tcPr>
          <w:p w14:paraId="05321DD1" w14:textId="12617565" w:rsidR="00275082" w:rsidRDefault="00391F14">
            <w:pPr>
              <w:pStyle w:val="BodyText"/>
              <w:cnfStyle w:val="000000000000" w:firstRow="0" w:lastRow="0" w:firstColumn="0" w:lastColumn="0" w:oddVBand="0" w:evenVBand="0" w:oddHBand="0" w:evenHBand="0" w:firstRowFirstColumn="0" w:firstRowLastColumn="0" w:lastRowFirstColumn="0" w:lastRowLastColumn="0"/>
            </w:pPr>
            <w:r w:rsidRPr="00391F14">
              <w:t xml:space="preserve">Use and development of the land for a primary and secondary school, in four stages, to a total of 350 students.  </w:t>
            </w:r>
          </w:p>
        </w:tc>
      </w:tr>
      <w:tr w:rsidR="00275082" w14:paraId="3B961AB3"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7583A09A" w14:textId="748B7FCA" w:rsidR="00A5231A" w:rsidRPr="00F5525C" w:rsidRDefault="002F5A59" w:rsidP="00773FF6">
            <w:pPr>
              <w:pStyle w:val="BodyText"/>
              <w:rPr>
                <w:rStyle w:val="Hyperlink"/>
              </w:rPr>
            </w:pPr>
            <w:hyperlink r:id="rId28" w:history="1">
              <w:r w:rsidRPr="00F5525C">
                <w:rPr>
                  <w:rStyle w:val="Hyperlink"/>
                </w:rPr>
                <w:t>NPLT Pty Ltd v Mildura Rural CC [2025] VCAT 371</w:t>
              </w:r>
            </w:hyperlink>
          </w:p>
          <w:p w14:paraId="4A2AEAD0" w14:textId="77777777" w:rsidR="00F5525C" w:rsidRPr="00F5525C" w:rsidRDefault="00F5525C" w:rsidP="00F5525C">
            <w:pPr>
              <w:pStyle w:val="BodyText"/>
              <w:rPr>
                <w:i/>
                <w:iCs/>
                <w:sz w:val="18"/>
                <w:szCs w:val="18"/>
              </w:rPr>
            </w:pPr>
            <w:r w:rsidRPr="00F5525C">
              <w:rPr>
                <w:i/>
                <w:iCs/>
                <w:sz w:val="18"/>
                <w:szCs w:val="18"/>
              </w:rPr>
              <w:t>Joel Templar, Member</w:t>
            </w:r>
          </w:p>
          <w:p w14:paraId="38A861F4" w14:textId="6B7F12F0" w:rsidR="00651A95" w:rsidRPr="00773FF6" w:rsidRDefault="00F5525C" w:rsidP="00F5525C">
            <w:pPr>
              <w:pStyle w:val="BodyText"/>
              <w:rPr>
                <w:i/>
                <w:iCs/>
                <w:sz w:val="18"/>
                <w:szCs w:val="18"/>
              </w:rPr>
            </w:pPr>
            <w:r w:rsidRPr="00F5525C">
              <w:rPr>
                <w:i/>
                <w:iCs/>
                <w:sz w:val="18"/>
                <w:szCs w:val="18"/>
              </w:rPr>
              <w:t>Nick Wimbush, Member</w:t>
            </w:r>
          </w:p>
        </w:tc>
        <w:tc>
          <w:tcPr>
            <w:tcW w:w="937" w:type="dxa"/>
          </w:tcPr>
          <w:p w14:paraId="6A4307D4" w14:textId="407127E6" w:rsidR="00B067A1" w:rsidRDefault="00B067A1" w:rsidP="00B067A1">
            <w:pPr>
              <w:pStyle w:val="BodyText"/>
              <w:cnfStyle w:val="000000000000" w:firstRow="0" w:lastRow="0" w:firstColumn="0" w:lastColumn="0" w:oddVBand="0" w:evenVBand="0" w:oddHBand="0" w:evenHBand="0" w:firstRowFirstColumn="0" w:firstRowLastColumn="0" w:lastRowFirstColumn="0" w:lastRowLastColumn="0"/>
            </w:pPr>
            <w:r>
              <w:t>FZ</w:t>
            </w:r>
          </w:p>
          <w:p w14:paraId="0F98CDF7" w14:textId="56BB4B42" w:rsidR="00B067A1" w:rsidRDefault="00B067A1" w:rsidP="00B067A1">
            <w:pPr>
              <w:pStyle w:val="BodyText"/>
              <w:cnfStyle w:val="000000000000" w:firstRow="0" w:lastRow="0" w:firstColumn="0" w:lastColumn="0" w:oddVBand="0" w:evenVBand="0" w:oddHBand="0" w:evenHBand="0" w:firstRowFirstColumn="0" w:firstRowLastColumn="0" w:lastRowFirstColumn="0" w:lastRowLastColumn="0"/>
            </w:pPr>
            <w:r>
              <w:t>HO175</w:t>
            </w:r>
          </w:p>
          <w:p w14:paraId="74222F28" w14:textId="77777777" w:rsidR="00B067A1" w:rsidRDefault="00B067A1" w:rsidP="00B067A1">
            <w:pPr>
              <w:pStyle w:val="BodyText"/>
              <w:cnfStyle w:val="000000000000" w:firstRow="0" w:lastRow="0" w:firstColumn="0" w:lastColumn="0" w:oddVBand="0" w:evenVBand="0" w:oddHBand="0" w:evenHBand="0" w:firstRowFirstColumn="0" w:firstRowLastColumn="0" w:lastRowFirstColumn="0" w:lastRowLastColumn="0"/>
            </w:pPr>
            <w:r>
              <w:t>DCPO2</w:t>
            </w:r>
          </w:p>
          <w:p w14:paraId="2EC2A815" w14:textId="5E77F4BC" w:rsidR="00275082" w:rsidRDefault="00B067A1" w:rsidP="00B067A1">
            <w:pPr>
              <w:pStyle w:val="BodyText"/>
              <w:cnfStyle w:val="000000000000" w:firstRow="0" w:lastRow="0" w:firstColumn="0" w:lastColumn="0" w:oddVBand="0" w:evenVBand="0" w:oddHBand="0" w:evenHBand="0" w:firstRowFirstColumn="0" w:firstRowLastColumn="0" w:lastRowFirstColumn="0" w:lastRowLastColumn="0"/>
            </w:pPr>
            <w:r>
              <w:t>SCO1</w:t>
            </w:r>
          </w:p>
        </w:tc>
        <w:tc>
          <w:tcPr>
            <w:tcW w:w="1353" w:type="dxa"/>
          </w:tcPr>
          <w:p w14:paraId="7CB6EA51" w14:textId="2F23FFB0" w:rsidR="00275082" w:rsidRDefault="00B5159E">
            <w:pPr>
              <w:pStyle w:val="BodyText"/>
              <w:cnfStyle w:val="000000000000" w:firstRow="0" w:lastRow="0" w:firstColumn="0" w:lastColumn="0" w:oddVBand="0" w:evenVBand="0" w:oddHBand="0" w:evenHBand="0" w:firstRowFirstColumn="0" w:firstRowLastColumn="0" w:lastRowFirstColumn="0" w:lastRowLastColumn="0"/>
            </w:pPr>
            <w:r>
              <w:t>Council d</w:t>
            </w:r>
            <w:r w:rsidR="007C72FA">
              <w:t>ecision upheld, permit not amended</w:t>
            </w:r>
          </w:p>
        </w:tc>
        <w:tc>
          <w:tcPr>
            <w:tcW w:w="5527" w:type="dxa"/>
          </w:tcPr>
          <w:p w14:paraId="10482A94" w14:textId="58EDC9C7" w:rsidR="00166387" w:rsidRDefault="00A651D4">
            <w:pPr>
              <w:pStyle w:val="BodyText"/>
              <w:cnfStyle w:val="000000000000" w:firstRow="0" w:lastRow="0" w:firstColumn="0" w:lastColumn="0" w:oddVBand="0" w:evenVBand="0" w:oddHBand="0" w:evenHBand="0" w:firstRowFirstColumn="0" w:firstRowLastColumn="0" w:lastRowFirstColumn="0" w:lastRowLastColumn="0"/>
            </w:pPr>
            <w:r w:rsidRPr="00A651D4">
              <w:t>1</w:t>
            </w:r>
            <w:r w:rsidRPr="00A651D4">
              <w:tab/>
              <w:t>This proceeding concerns the review by the applicant of the council</w:t>
            </w:r>
            <w:r w:rsidR="00010A71">
              <w:t xml:space="preserve">’s </w:t>
            </w:r>
            <w:r w:rsidRPr="00A651D4">
              <w:t>decision to refuse to grant an amendment to an existing planning permit. The original permit was issued for subdivision of the land. This application to amend the permit seeks permission to use and develop a camping and caravan park on one of the newly subdivided lots.</w:t>
            </w:r>
          </w:p>
        </w:tc>
      </w:tr>
      <w:tr w:rsidR="00275082" w14:paraId="1A9DF692"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5D17F24D" w14:textId="1D550909" w:rsidR="009D446E" w:rsidRDefault="00D232EA" w:rsidP="00CD6561">
            <w:pPr>
              <w:pStyle w:val="BodyText"/>
            </w:pPr>
            <w:hyperlink r:id="rId29" w:history="1">
              <w:r w:rsidRPr="00B5159E">
                <w:rPr>
                  <w:rStyle w:val="Hyperlink"/>
                </w:rPr>
                <w:t>Gray v Hepburn SC [2025] VCAT 433</w:t>
              </w:r>
            </w:hyperlink>
          </w:p>
          <w:p w14:paraId="621747B1" w14:textId="34ACAE10" w:rsidR="00D232EA" w:rsidRPr="002F0CA6" w:rsidRDefault="002F0CA6" w:rsidP="002F0CA6">
            <w:pPr>
              <w:pStyle w:val="BodyText"/>
              <w:rPr>
                <w:i/>
                <w:iCs/>
                <w:sz w:val="18"/>
                <w:szCs w:val="18"/>
              </w:rPr>
            </w:pPr>
            <w:r w:rsidRPr="002F0CA6">
              <w:rPr>
                <w:i/>
                <w:iCs/>
                <w:sz w:val="18"/>
                <w:szCs w:val="18"/>
              </w:rPr>
              <w:t>Cassandra Rea, Member</w:t>
            </w:r>
          </w:p>
        </w:tc>
        <w:tc>
          <w:tcPr>
            <w:tcW w:w="937" w:type="dxa"/>
          </w:tcPr>
          <w:p w14:paraId="3ACF36FC" w14:textId="12669CA4" w:rsidR="00104E53" w:rsidRDefault="00B5159E">
            <w:pPr>
              <w:pStyle w:val="BodyText"/>
              <w:cnfStyle w:val="000000000000" w:firstRow="0" w:lastRow="0" w:firstColumn="0" w:lastColumn="0" w:oddVBand="0" w:evenVBand="0" w:oddHBand="0" w:evenHBand="0" w:firstRowFirstColumn="0" w:firstRowLastColumn="0" w:lastRowFirstColumn="0" w:lastRowLastColumn="0"/>
            </w:pPr>
            <w:r>
              <w:t>RL</w:t>
            </w:r>
            <w:r w:rsidR="00BB6B00">
              <w:t>Z</w:t>
            </w:r>
          </w:p>
          <w:p w14:paraId="5F12AC10" w14:textId="0A4BF307" w:rsidR="00793251" w:rsidRDefault="00793251">
            <w:pPr>
              <w:pStyle w:val="BodyText"/>
              <w:cnfStyle w:val="000000000000" w:firstRow="0" w:lastRow="0" w:firstColumn="0" w:lastColumn="0" w:oddVBand="0" w:evenVBand="0" w:oddHBand="0" w:evenHBand="0" w:firstRowFirstColumn="0" w:firstRowLastColumn="0" w:lastRowFirstColumn="0" w:lastRowLastColumn="0"/>
            </w:pPr>
            <w:r>
              <w:t>ESO1</w:t>
            </w:r>
          </w:p>
          <w:p w14:paraId="701EEAC5" w14:textId="658FD538" w:rsidR="00793251" w:rsidRDefault="00793251">
            <w:pPr>
              <w:pStyle w:val="BodyText"/>
              <w:cnfStyle w:val="000000000000" w:firstRow="0" w:lastRow="0" w:firstColumn="0" w:lastColumn="0" w:oddVBand="0" w:evenVBand="0" w:oddHBand="0" w:evenHBand="0" w:firstRowFirstColumn="0" w:firstRowLastColumn="0" w:lastRowFirstColumn="0" w:lastRowLastColumn="0"/>
            </w:pPr>
            <w:r>
              <w:t>VPO1</w:t>
            </w:r>
          </w:p>
          <w:p w14:paraId="32263242" w14:textId="0A961CC3" w:rsidR="00B5159E" w:rsidRDefault="00B5159E">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7E62E976" w14:textId="292E467A" w:rsidR="00275082" w:rsidRDefault="00B5159E">
            <w:pPr>
              <w:pStyle w:val="BodyText"/>
              <w:cnfStyle w:val="000000000000" w:firstRow="0" w:lastRow="0" w:firstColumn="0" w:lastColumn="0" w:oddVBand="0" w:evenVBand="0" w:oddHBand="0" w:evenHBand="0" w:firstRowFirstColumn="0" w:firstRowLastColumn="0" w:lastRowFirstColumn="0" w:lastRowLastColumn="0"/>
            </w:pPr>
            <w:r>
              <w:t>Council d</w:t>
            </w:r>
            <w:r w:rsidRPr="00B5159E">
              <w:t xml:space="preserve">ecision </w:t>
            </w:r>
            <w:r>
              <w:t>varied</w:t>
            </w:r>
            <w:r w:rsidRPr="00B5159E">
              <w:t>, permit granted</w:t>
            </w:r>
          </w:p>
        </w:tc>
        <w:tc>
          <w:tcPr>
            <w:tcW w:w="5527" w:type="dxa"/>
          </w:tcPr>
          <w:p w14:paraId="33A34BC1" w14:textId="2CFD33CC" w:rsidR="008F3910" w:rsidRDefault="008F3910">
            <w:pPr>
              <w:pStyle w:val="BodyText"/>
              <w:cnfStyle w:val="000000000000" w:firstRow="0" w:lastRow="0" w:firstColumn="0" w:lastColumn="0" w:oddVBand="0" w:evenVBand="0" w:oddHBand="0" w:evenHBand="0" w:firstRowFirstColumn="0" w:firstRowLastColumn="0" w:lastRowFirstColumn="0" w:lastRowLastColumn="0"/>
            </w:pPr>
            <w:r w:rsidRPr="008F3910">
              <w:t xml:space="preserve">The application seeks to use part of the site as a contractor’s depot associated with an earthmoving and transport </w:t>
            </w:r>
            <w:proofErr w:type="gramStart"/>
            <w:r w:rsidRPr="008F3910">
              <w:t>business, and</w:t>
            </w:r>
            <w:proofErr w:type="gramEnd"/>
            <w:r w:rsidRPr="008F3910">
              <w:t xml:space="preserve"> construct a shed at the rear of the site.</w:t>
            </w:r>
          </w:p>
        </w:tc>
      </w:tr>
      <w:tr w:rsidR="00775C5A" w14:paraId="262F5188"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43C49D62" w14:textId="77777777" w:rsidR="00775C5A" w:rsidRDefault="00775C5A" w:rsidP="00775C5A">
            <w:pPr>
              <w:pStyle w:val="BodyText"/>
            </w:pPr>
            <w:hyperlink r:id="rId30" w:history="1">
              <w:r w:rsidRPr="00775C5A">
                <w:rPr>
                  <w:rStyle w:val="Hyperlink"/>
                </w:rPr>
                <w:t>Dance v Colac Otway SC (No. 5) [2025] VCAT 437</w:t>
              </w:r>
            </w:hyperlink>
          </w:p>
          <w:p w14:paraId="68D6A146" w14:textId="77777777" w:rsidR="00775C5A" w:rsidRPr="00775C5A" w:rsidRDefault="00775C5A" w:rsidP="00775C5A">
            <w:pPr>
              <w:pStyle w:val="BodyText"/>
              <w:rPr>
                <w:i/>
                <w:iCs/>
                <w:sz w:val="18"/>
                <w:szCs w:val="18"/>
              </w:rPr>
            </w:pPr>
            <w:r w:rsidRPr="00775C5A">
              <w:rPr>
                <w:i/>
                <w:iCs/>
                <w:sz w:val="18"/>
                <w:szCs w:val="18"/>
              </w:rPr>
              <w:t>Rachel Naylor, Senior Member</w:t>
            </w:r>
          </w:p>
          <w:p w14:paraId="65E9C45B" w14:textId="0CF5F11F" w:rsidR="00775C5A" w:rsidRDefault="00775C5A" w:rsidP="00775C5A">
            <w:pPr>
              <w:pStyle w:val="BodyText"/>
            </w:pPr>
            <w:r w:rsidRPr="00775C5A">
              <w:rPr>
                <w:i/>
                <w:iCs/>
                <w:sz w:val="18"/>
                <w:szCs w:val="18"/>
              </w:rPr>
              <w:t>Claire Bennett, Member</w:t>
            </w:r>
          </w:p>
        </w:tc>
        <w:tc>
          <w:tcPr>
            <w:tcW w:w="937" w:type="dxa"/>
          </w:tcPr>
          <w:p w14:paraId="522FDAF2" w14:textId="77777777" w:rsidR="00775C5A" w:rsidRDefault="00775C5A" w:rsidP="00775C5A">
            <w:pPr>
              <w:pStyle w:val="BodyText"/>
              <w:cnfStyle w:val="000000000000" w:firstRow="0" w:lastRow="0" w:firstColumn="0" w:lastColumn="0" w:oddVBand="0" w:evenVBand="0" w:oddHBand="0" w:evenHBand="0" w:firstRowFirstColumn="0" w:firstRowLastColumn="0" w:lastRowFirstColumn="0" w:lastRowLastColumn="0"/>
            </w:pPr>
            <w:r>
              <w:t>RCZ</w:t>
            </w:r>
          </w:p>
          <w:p w14:paraId="10EF67F5" w14:textId="77777777" w:rsidR="00775C5A" w:rsidRDefault="00775C5A" w:rsidP="00775C5A">
            <w:pPr>
              <w:pStyle w:val="BodyText"/>
              <w:cnfStyle w:val="000000000000" w:firstRow="0" w:lastRow="0" w:firstColumn="0" w:lastColumn="0" w:oddVBand="0" w:evenVBand="0" w:oddHBand="0" w:evenHBand="0" w:firstRowFirstColumn="0" w:firstRowLastColumn="0" w:lastRowFirstColumn="0" w:lastRowLastColumn="0"/>
            </w:pPr>
            <w:r>
              <w:t>SLO4</w:t>
            </w:r>
          </w:p>
          <w:p w14:paraId="4B73E703" w14:textId="77777777" w:rsidR="00775C5A" w:rsidRDefault="00775C5A" w:rsidP="00775C5A">
            <w:pPr>
              <w:pStyle w:val="BodyText"/>
              <w:cnfStyle w:val="000000000000" w:firstRow="0" w:lastRow="0" w:firstColumn="0" w:lastColumn="0" w:oddVBand="0" w:evenVBand="0" w:oddHBand="0" w:evenHBand="0" w:firstRowFirstColumn="0" w:firstRowLastColumn="0" w:lastRowFirstColumn="0" w:lastRowLastColumn="0"/>
            </w:pPr>
            <w:r>
              <w:t>EMO1</w:t>
            </w:r>
          </w:p>
          <w:p w14:paraId="541EB757" w14:textId="38724318" w:rsidR="00775C5A" w:rsidRDefault="00775C5A" w:rsidP="00775C5A">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396C6E1B" w14:textId="433E58A3" w:rsidR="00775C5A" w:rsidRDefault="00775C5A" w:rsidP="00775C5A">
            <w:pPr>
              <w:pStyle w:val="BodyText"/>
              <w:cnfStyle w:val="000000000000" w:firstRow="0" w:lastRow="0" w:firstColumn="0" w:lastColumn="0" w:oddVBand="0" w:evenVBand="0" w:oddHBand="0" w:evenHBand="0" w:firstRowFirstColumn="0" w:firstRowLastColumn="0" w:lastRowFirstColumn="0" w:lastRowLastColumn="0"/>
            </w:pPr>
            <w:r>
              <w:t xml:space="preserve">Council decision upheld, </w:t>
            </w:r>
            <w:r w:rsidR="00FD0269">
              <w:t>permit not</w:t>
            </w:r>
            <w:r>
              <w:t xml:space="preserve"> amend</w:t>
            </w:r>
            <w:r w:rsidR="00FD0269">
              <w:t>ed</w:t>
            </w:r>
            <w:r>
              <w:t xml:space="preserve"> </w:t>
            </w:r>
          </w:p>
        </w:tc>
        <w:tc>
          <w:tcPr>
            <w:tcW w:w="5527" w:type="dxa"/>
          </w:tcPr>
          <w:p w14:paraId="5233540C" w14:textId="6CA9154B" w:rsidR="00775C5A" w:rsidRDefault="0086761E" w:rsidP="0058580A">
            <w:pPr>
              <w:pStyle w:val="BodyText"/>
              <w:tabs>
                <w:tab w:val="center" w:pos="2650"/>
              </w:tabs>
              <w:cnfStyle w:val="000000000000" w:firstRow="0" w:lastRow="0" w:firstColumn="0" w:lastColumn="0" w:oddVBand="0" w:evenVBand="0" w:oddHBand="0" w:evenHBand="0" w:firstRowFirstColumn="0" w:firstRowLastColumn="0" w:lastRowFirstColumn="0" w:lastRowLastColumn="0"/>
            </w:pPr>
            <w:r>
              <w:t>Tourist accommodation</w:t>
            </w:r>
            <w:r w:rsidR="0058580A">
              <w:t xml:space="preserve"> - </w:t>
            </w:r>
            <w:r w:rsidR="0058580A" w:rsidRPr="0058580A">
              <w:t>omnibus planning application</w:t>
            </w:r>
            <w:r w:rsidR="0058580A">
              <w:tab/>
            </w:r>
          </w:p>
          <w:p w14:paraId="0FC8D20F" w14:textId="018EE5DE" w:rsidR="0040367C" w:rsidRDefault="00366956" w:rsidP="00775C5A">
            <w:pPr>
              <w:pStyle w:val="BodyText"/>
              <w:cnfStyle w:val="000000000000" w:firstRow="0" w:lastRow="0" w:firstColumn="0" w:lastColumn="0" w:oddVBand="0" w:evenVBand="0" w:oddHBand="0" w:evenHBand="0" w:firstRowFirstColumn="0" w:firstRowLastColumn="0" w:lastRowFirstColumn="0" w:lastRowLastColumn="0"/>
            </w:pPr>
            <w:r w:rsidRPr="00366956">
              <w:t>3</w:t>
            </w:r>
            <w:r w:rsidRPr="00366956">
              <w:tab/>
              <w:t xml:space="preserve">There were two conditions in the original Notice of Decision to Grant a Permit that were disputed by the Respondent permit applicant in the first three hearing days.  Council has decided not to impose these conditions in its new decision.  The Applicant requests that these two conditions be included in the permit.  </w:t>
            </w:r>
          </w:p>
        </w:tc>
      </w:tr>
      <w:tr w:rsidR="00104E53" w14:paraId="2AE0FCFE"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422C1099" w14:textId="4CF96028" w:rsidR="00104E53" w:rsidRDefault="00FD7BE7">
            <w:pPr>
              <w:pStyle w:val="BodyText"/>
            </w:pPr>
            <w:hyperlink r:id="rId31" w:history="1">
              <w:proofErr w:type="spellStart"/>
              <w:r w:rsidRPr="006E3648">
                <w:rPr>
                  <w:rStyle w:val="Hyperlink"/>
                </w:rPr>
                <w:t>Carringbush</w:t>
              </w:r>
              <w:proofErr w:type="spellEnd"/>
              <w:r w:rsidRPr="006E3648">
                <w:rPr>
                  <w:rStyle w:val="Hyperlink"/>
                </w:rPr>
                <w:t xml:space="preserve"> Pty Ltd v Yarra Ranges SC [2025] VCAT 458</w:t>
              </w:r>
            </w:hyperlink>
          </w:p>
          <w:p w14:paraId="1193FFD9" w14:textId="2D4595F9" w:rsidR="00FD7BE7" w:rsidRPr="00FD7BE7" w:rsidRDefault="00FD7BE7" w:rsidP="00FD7BE7">
            <w:pPr>
              <w:pStyle w:val="BodyText"/>
              <w:rPr>
                <w:i/>
                <w:iCs/>
                <w:sz w:val="18"/>
                <w:szCs w:val="18"/>
              </w:rPr>
            </w:pPr>
            <w:r w:rsidRPr="00FD7BE7">
              <w:rPr>
                <w:i/>
                <w:iCs/>
                <w:sz w:val="18"/>
                <w:szCs w:val="18"/>
              </w:rPr>
              <w:t>J Perlstein, Member</w:t>
            </w:r>
          </w:p>
        </w:tc>
        <w:tc>
          <w:tcPr>
            <w:tcW w:w="937" w:type="dxa"/>
          </w:tcPr>
          <w:p w14:paraId="7529F226" w14:textId="77777777" w:rsidR="00104E53" w:rsidRDefault="00FD7BE7">
            <w:pPr>
              <w:pStyle w:val="BodyText"/>
              <w:cnfStyle w:val="000000000000" w:firstRow="0" w:lastRow="0" w:firstColumn="0" w:lastColumn="0" w:oddVBand="0" w:evenVBand="0" w:oddHBand="0" w:evenHBand="0" w:firstRowFirstColumn="0" w:firstRowLastColumn="0" w:lastRowFirstColumn="0" w:lastRowLastColumn="0"/>
            </w:pPr>
            <w:r>
              <w:t>GWAZ</w:t>
            </w:r>
          </w:p>
          <w:p w14:paraId="6A15896B" w14:textId="77777777" w:rsidR="00FD7BE7" w:rsidRDefault="00FD7BE7">
            <w:pPr>
              <w:pStyle w:val="BodyText"/>
              <w:cnfStyle w:val="000000000000" w:firstRow="0" w:lastRow="0" w:firstColumn="0" w:lastColumn="0" w:oddVBand="0" w:evenVBand="0" w:oddHBand="0" w:evenHBand="0" w:firstRowFirstColumn="0" w:firstRowLastColumn="0" w:lastRowFirstColumn="0" w:lastRowLastColumn="0"/>
            </w:pPr>
            <w:r>
              <w:t>SLO1</w:t>
            </w:r>
          </w:p>
          <w:p w14:paraId="5B1111D2" w14:textId="77777777" w:rsidR="00FD7BE7" w:rsidRDefault="00FD7BE7">
            <w:pPr>
              <w:pStyle w:val="BodyText"/>
              <w:cnfStyle w:val="000000000000" w:firstRow="0" w:lastRow="0" w:firstColumn="0" w:lastColumn="0" w:oddVBand="0" w:evenVBand="0" w:oddHBand="0" w:evenHBand="0" w:firstRowFirstColumn="0" w:firstRowLastColumn="0" w:lastRowFirstColumn="0" w:lastRowLastColumn="0"/>
            </w:pPr>
            <w:r>
              <w:t>DDO14</w:t>
            </w:r>
          </w:p>
          <w:p w14:paraId="75CAE771" w14:textId="25F7CFA5" w:rsidR="00FD7BE7" w:rsidRDefault="00FD7BE7">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041DE26D" w14:textId="37C49225" w:rsidR="00104E53" w:rsidRDefault="003C0A31">
            <w:pPr>
              <w:pStyle w:val="BodyText"/>
              <w:cnfStyle w:val="000000000000" w:firstRow="0" w:lastRow="0" w:firstColumn="0" w:lastColumn="0" w:oddVBand="0" w:evenVBand="0" w:oddHBand="0" w:evenHBand="0" w:firstRowFirstColumn="0" w:firstRowLastColumn="0" w:lastRowFirstColumn="0" w:lastRowLastColumn="0"/>
            </w:pPr>
            <w:r w:rsidRPr="003C0A31">
              <w:t>Council decision set aside, permit granted</w:t>
            </w:r>
          </w:p>
        </w:tc>
        <w:tc>
          <w:tcPr>
            <w:tcW w:w="5527" w:type="dxa"/>
          </w:tcPr>
          <w:p w14:paraId="09841331" w14:textId="0B4FF7B5" w:rsidR="00104E53" w:rsidRDefault="00572266">
            <w:pPr>
              <w:pStyle w:val="BodyText"/>
              <w:cnfStyle w:val="000000000000" w:firstRow="0" w:lastRow="0" w:firstColumn="0" w:lastColumn="0" w:oddVBand="0" w:evenVBand="0" w:oddHBand="0" w:evenHBand="0" w:firstRowFirstColumn="0" w:firstRowLastColumn="0" w:lastRowFirstColumn="0" w:lastRowLastColumn="0"/>
            </w:pPr>
            <w:r w:rsidRPr="00572266">
              <w:t>Use of a food truck/coffee cart on the land and construction of a gate in an existing fence.</w:t>
            </w:r>
          </w:p>
        </w:tc>
      </w:tr>
      <w:tr w:rsidR="00104E53" w14:paraId="07ADD1F2"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2182EF4E" w14:textId="226B636C" w:rsidR="00104E53" w:rsidRDefault="004B535D">
            <w:pPr>
              <w:pStyle w:val="BodyText"/>
            </w:pPr>
            <w:hyperlink r:id="rId32" w:history="1">
              <w:r w:rsidRPr="00DE4CAA">
                <w:rPr>
                  <w:rStyle w:val="Hyperlink"/>
                </w:rPr>
                <w:t>Lorenzo Business Park Pty Ltd v Horsham Rural CC [2025] VCAT 482</w:t>
              </w:r>
            </w:hyperlink>
          </w:p>
          <w:p w14:paraId="13136F0A" w14:textId="4638FB02" w:rsidR="007A008E" w:rsidRPr="007A008E" w:rsidRDefault="007A008E" w:rsidP="007A008E">
            <w:pPr>
              <w:pStyle w:val="BodyText"/>
              <w:rPr>
                <w:i/>
                <w:iCs/>
                <w:sz w:val="18"/>
                <w:szCs w:val="18"/>
              </w:rPr>
            </w:pPr>
            <w:r w:rsidRPr="007A008E">
              <w:rPr>
                <w:i/>
                <w:iCs/>
                <w:sz w:val="18"/>
                <w:szCs w:val="18"/>
              </w:rPr>
              <w:t xml:space="preserve">Bill </w:t>
            </w:r>
            <w:proofErr w:type="spellStart"/>
            <w:r w:rsidRPr="007A008E">
              <w:rPr>
                <w:i/>
                <w:iCs/>
                <w:sz w:val="18"/>
                <w:szCs w:val="18"/>
              </w:rPr>
              <w:t>Sibonis</w:t>
            </w:r>
            <w:proofErr w:type="spellEnd"/>
            <w:r w:rsidRPr="007A008E">
              <w:rPr>
                <w:i/>
                <w:iCs/>
                <w:sz w:val="18"/>
                <w:szCs w:val="18"/>
              </w:rPr>
              <w:t>,</w:t>
            </w:r>
            <w:r>
              <w:rPr>
                <w:i/>
                <w:iCs/>
                <w:sz w:val="18"/>
                <w:szCs w:val="18"/>
              </w:rPr>
              <w:t xml:space="preserve"> </w:t>
            </w:r>
            <w:r w:rsidRPr="007A008E">
              <w:rPr>
                <w:i/>
                <w:iCs/>
                <w:sz w:val="18"/>
                <w:szCs w:val="18"/>
              </w:rPr>
              <w:t>Senior Member</w:t>
            </w:r>
          </w:p>
          <w:p w14:paraId="77801D10" w14:textId="6B979F6F" w:rsidR="004B535D" w:rsidRDefault="007A008E" w:rsidP="007A008E">
            <w:pPr>
              <w:pStyle w:val="BodyText"/>
            </w:pPr>
            <w:r w:rsidRPr="007A008E">
              <w:rPr>
                <w:i/>
                <w:iCs/>
                <w:sz w:val="18"/>
                <w:szCs w:val="18"/>
              </w:rPr>
              <w:t xml:space="preserve">Kate </w:t>
            </w:r>
            <w:proofErr w:type="spellStart"/>
            <w:r w:rsidRPr="007A008E">
              <w:rPr>
                <w:i/>
                <w:iCs/>
                <w:sz w:val="18"/>
                <w:szCs w:val="18"/>
              </w:rPr>
              <w:t>Partenio</w:t>
            </w:r>
            <w:proofErr w:type="spellEnd"/>
            <w:r w:rsidRPr="007A008E">
              <w:rPr>
                <w:i/>
                <w:iCs/>
                <w:sz w:val="18"/>
                <w:szCs w:val="18"/>
              </w:rPr>
              <w:t>, Member</w:t>
            </w:r>
          </w:p>
        </w:tc>
        <w:tc>
          <w:tcPr>
            <w:tcW w:w="937" w:type="dxa"/>
          </w:tcPr>
          <w:p w14:paraId="08E7D59E" w14:textId="0DC1A7BF" w:rsidR="00104E53" w:rsidRDefault="00133DEF">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40FAC9F7" w14:textId="7704CE61" w:rsidR="00104E53" w:rsidRDefault="00737C3C">
            <w:pPr>
              <w:pStyle w:val="BodyText"/>
              <w:cnfStyle w:val="000000000000" w:firstRow="0" w:lastRow="0" w:firstColumn="0" w:lastColumn="0" w:oddVBand="0" w:evenVBand="0" w:oddHBand="0" w:evenHBand="0" w:firstRowFirstColumn="0" w:firstRowLastColumn="0" w:lastRowFirstColumn="0" w:lastRowLastColumn="0"/>
            </w:pPr>
            <w:r w:rsidRPr="00737C3C">
              <w:t xml:space="preserve">Council decision upheld, permit </w:t>
            </w:r>
            <w:r w:rsidR="00C667E8">
              <w:t>not amended</w:t>
            </w:r>
          </w:p>
        </w:tc>
        <w:tc>
          <w:tcPr>
            <w:tcW w:w="5527" w:type="dxa"/>
          </w:tcPr>
          <w:p w14:paraId="7022F214" w14:textId="630CE119" w:rsidR="00104E53" w:rsidRDefault="00133DEF">
            <w:pPr>
              <w:pStyle w:val="BodyText"/>
              <w:cnfStyle w:val="000000000000" w:firstRow="0" w:lastRow="0" w:firstColumn="0" w:lastColumn="0" w:oddVBand="0" w:evenVBand="0" w:oddHBand="0" w:evenHBand="0" w:firstRowFirstColumn="0" w:firstRowLastColumn="0" w:lastRowFirstColumn="0" w:lastRowLastColumn="0"/>
            </w:pPr>
            <w:r w:rsidRPr="00133DEF">
              <w:t>Amendment to a permit for the use and development of a service station to delete conditions requiring the provision of an acceleration lane on the Western Highway.</w:t>
            </w:r>
          </w:p>
        </w:tc>
      </w:tr>
      <w:tr w:rsidR="004C0B48" w14:paraId="312D9562"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78151575" w14:textId="6DDA7B59" w:rsidR="004C0B48" w:rsidRDefault="00F14460">
            <w:pPr>
              <w:pStyle w:val="BodyText"/>
            </w:pPr>
            <w:hyperlink r:id="rId33" w:history="1">
              <w:r w:rsidRPr="00F14460">
                <w:rPr>
                  <w:rStyle w:val="Hyperlink"/>
                </w:rPr>
                <w:t>Werribee Karen Baptist Community Inc v Greater Geelong CC [2025] VCAT 524</w:t>
              </w:r>
            </w:hyperlink>
          </w:p>
          <w:p w14:paraId="583DAD86" w14:textId="15FF8D4E" w:rsidR="00F14460" w:rsidRPr="00090506" w:rsidRDefault="00090506" w:rsidP="00090506">
            <w:pPr>
              <w:pStyle w:val="BodyText"/>
              <w:rPr>
                <w:i/>
                <w:iCs/>
                <w:sz w:val="18"/>
                <w:szCs w:val="18"/>
              </w:rPr>
            </w:pPr>
            <w:r w:rsidRPr="00090506">
              <w:rPr>
                <w:i/>
                <w:iCs/>
                <w:sz w:val="18"/>
                <w:szCs w:val="18"/>
              </w:rPr>
              <w:t>Michael Deidun, Member</w:t>
            </w:r>
          </w:p>
        </w:tc>
        <w:tc>
          <w:tcPr>
            <w:tcW w:w="937" w:type="dxa"/>
          </w:tcPr>
          <w:p w14:paraId="5136D1EF" w14:textId="35B5236A" w:rsidR="004C0B48" w:rsidRDefault="00DE4CAA">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3F209903" w14:textId="1BBE7253" w:rsidR="004C0B48" w:rsidRPr="00737C3C" w:rsidRDefault="007C30C2">
            <w:pPr>
              <w:pStyle w:val="BodyText"/>
              <w:cnfStyle w:val="000000000000" w:firstRow="0" w:lastRow="0" w:firstColumn="0" w:lastColumn="0" w:oddVBand="0" w:evenVBand="0" w:oddHBand="0" w:evenHBand="0" w:firstRowFirstColumn="0" w:firstRowLastColumn="0" w:lastRowFirstColumn="0" w:lastRowLastColumn="0"/>
            </w:pPr>
            <w:r w:rsidRPr="003C0A31">
              <w:t>Council decision set aside, permit granted</w:t>
            </w:r>
          </w:p>
        </w:tc>
        <w:tc>
          <w:tcPr>
            <w:tcW w:w="5527" w:type="dxa"/>
          </w:tcPr>
          <w:p w14:paraId="609AE41A" w14:textId="3A4D799D" w:rsidR="004C0B48" w:rsidRPr="00133DEF" w:rsidRDefault="00A65E8B">
            <w:pPr>
              <w:pStyle w:val="BodyText"/>
              <w:cnfStyle w:val="000000000000" w:firstRow="0" w:lastRow="0" w:firstColumn="0" w:lastColumn="0" w:oddVBand="0" w:evenVBand="0" w:oddHBand="0" w:evenHBand="0" w:firstRowFirstColumn="0" w:firstRowLastColumn="0" w:lastRowFirstColumn="0" w:lastRowLastColumn="0"/>
            </w:pPr>
            <w:r>
              <w:t>Use and development of a Place of worship</w:t>
            </w:r>
          </w:p>
        </w:tc>
      </w:tr>
      <w:tr w:rsidR="00D4432B" w14:paraId="1237FE4B"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2A4954A4" w14:textId="19E0E284" w:rsidR="00D4432B" w:rsidRDefault="007A09DD">
            <w:pPr>
              <w:pStyle w:val="BodyText"/>
            </w:pPr>
            <w:hyperlink r:id="rId34" w:history="1">
              <w:r w:rsidRPr="007A09DD">
                <w:rPr>
                  <w:rStyle w:val="Hyperlink"/>
                </w:rPr>
                <w:t>Allen v Golden Plains SC [2025] VCAT 519</w:t>
              </w:r>
            </w:hyperlink>
          </w:p>
          <w:p w14:paraId="07B7E74D" w14:textId="42C203AB" w:rsidR="007A09DD" w:rsidRPr="00611FDE" w:rsidRDefault="00611FDE" w:rsidP="00611FDE">
            <w:pPr>
              <w:pStyle w:val="BodyText"/>
              <w:rPr>
                <w:i/>
                <w:iCs/>
                <w:sz w:val="18"/>
                <w:szCs w:val="18"/>
              </w:rPr>
            </w:pPr>
            <w:r w:rsidRPr="00611FDE">
              <w:rPr>
                <w:i/>
                <w:iCs/>
                <w:sz w:val="18"/>
                <w:szCs w:val="18"/>
              </w:rPr>
              <w:t>Katherine Paterson, Member</w:t>
            </w:r>
          </w:p>
        </w:tc>
        <w:tc>
          <w:tcPr>
            <w:tcW w:w="937" w:type="dxa"/>
          </w:tcPr>
          <w:p w14:paraId="35313470" w14:textId="228A3456" w:rsidR="00D4432B" w:rsidRDefault="007766E3">
            <w:pPr>
              <w:pStyle w:val="BodyText"/>
              <w:cnfStyle w:val="000000000000" w:firstRow="0" w:lastRow="0" w:firstColumn="0" w:lastColumn="0" w:oddVBand="0" w:evenVBand="0" w:oddHBand="0" w:evenHBand="0" w:firstRowFirstColumn="0" w:firstRowLastColumn="0" w:lastRowFirstColumn="0" w:lastRowLastColumn="0"/>
            </w:pPr>
            <w:r>
              <w:t>FZ</w:t>
            </w:r>
          </w:p>
        </w:tc>
        <w:tc>
          <w:tcPr>
            <w:tcW w:w="1353" w:type="dxa"/>
          </w:tcPr>
          <w:p w14:paraId="3BB580C2" w14:textId="3E5F6128" w:rsidR="00D4432B" w:rsidRPr="003C0A31" w:rsidRDefault="007A09DD">
            <w:pPr>
              <w:pStyle w:val="BodyText"/>
              <w:cnfStyle w:val="000000000000" w:firstRow="0" w:lastRow="0" w:firstColumn="0" w:lastColumn="0" w:oddVBand="0" w:evenVBand="0" w:oddHBand="0" w:evenHBand="0" w:firstRowFirstColumn="0" w:firstRowLastColumn="0" w:lastRowFirstColumn="0" w:lastRowLastColumn="0"/>
            </w:pPr>
            <w:r w:rsidRPr="003C0A31">
              <w:t>Council decision set aside, permit granted</w:t>
            </w:r>
          </w:p>
        </w:tc>
        <w:tc>
          <w:tcPr>
            <w:tcW w:w="5527" w:type="dxa"/>
          </w:tcPr>
          <w:p w14:paraId="3D1964AC" w14:textId="4E415321" w:rsidR="00D4432B" w:rsidRDefault="00971CF1">
            <w:pPr>
              <w:pStyle w:val="BodyText"/>
              <w:cnfStyle w:val="000000000000" w:firstRow="0" w:lastRow="0" w:firstColumn="0" w:lastColumn="0" w:oddVBand="0" w:evenVBand="0" w:oddHBand="0" w:evenHBand="0" w:firstRowFirstColumn="0" w:firstRowLastColumn="0" w:lastRowFirstColumn="0" w:lastRowLastColumn="0"/>
            </w:pPr>
            <w:r w:rsidRPr="00971CF1">
              <w:t xml:space="preserve">Use and development of the land for a Contractor’s Depot.  Six trucks with associated trailers currently operate from the site with four full-time drivers and two part-time drivers.  The vehicles used in the contactor’s depot range in size and </w:t>
            </w:r>
            <w:proofErr w:type="gramStart"/>
            <w:r w:rsidRPr="00971CF1">
              <w:t>type, but</w:t>
            </w:r>
            <w:proofErr w:type="gramEnd"/>
            <w:r w:rsidRPr="00971CF1">
              <w:t xml:space="preserve"> include A-double vehicles (road trains).  </w:t>
            </w:r>
          </w:p>
        </w:tc>
      </w:tr>
      <w:tr w:rsidR="00A53A19" w14:paraId="543FF9C0"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15D7E3E6" w14:textId="5F8BDB2E" w:rsidR="00A53A19" w:rsidRDefault="00D875F6">
            <w:pPr>
              <w:pStyle w:val="BodyText"/>
            </w:pPr>
            <w:hyperlink r:id="rId35" w:history="1">
              <w:r w:rsidRPr="00594831">
                <w:rPr>
                  <w:rStyle w:val="Hyperlink"/>
                </w:rPr>
                <w:t xml:space="preserve">Ramsay v </w:t>
              </w:r>
              <w:proofErr w:type="spellStart"/>
              <w:r w:rsidRPr="00594831">
                <w:rPr>
                  <w:rStyle w:val="Hyperlink"/>
                </w:rPr>
                <w:t>Queenscliffe</w:t>
              </w:r>
              <w:proofErr w:type="spellEnd"/>
              <w:r w:rsidRPr="00594831">
                <w:rPr>
                  <w:rStyle w:val="Hyperlink"/>
                </w:rPr>
                <w:t xml:space="preserve"> BC [2025] VCAT 555</w:t>
              </w:r>
            </w:hyperlink>
          </w:p>
          <w:p w14:paraId="4E867586" w14:textId="6DB8F043" w:rsidR="00D875F6" w:rsidRPr="00594831" w:rsidRDefault="00374849" w:rsidP="00594831">
            <w:pPr>
              <w:pStyle w:val="BodyText"/>
              <w:rPr>
                <w:i/>
                <w:iCs/>
                <w:sz w:val="18"/>
                <w:szCs w:val="18"/>
              </w:rPr>
            </w:pPr>
            <w:r w:rsidRPr="00594831">
              <w:rPr>
                <w:i/>
                <w:iCs/>
                <w:sz w:val="18"/>
                <w:szCs w:val="18"/>
              </w:rPr>
              <w:t xml:space="preserve">S P </w:t>
            </w:r>
            <w:proofErr w:type="spellStart"/>
            <w:r w:rsidRPr="00594831">
              <w:rPr>
                <w:i/>
                <w:iCs/>
                <w:sz w:val="18"/>
                <w:szCs w:val="18"/>
              </w:rPr>
              <w:t>Djohan</w:t>
            </w:r>
            <w:proofErr w:type="spellEnd"/>
            <w:r w:rsidR="00594831" w:rsidRPr="00594831">
              <w:rPr>
                <w:i/>
                <w:iCs/>
                <w:sz w:val="18"/>
                <w:szCs w:val="18"/>
              </w:rPr>
              <w:t xml:space="preserve">, </w:t>
            </w:r>
            <w:r w:rsidRPr="00594831">
              <w:rPr>
                <w:i/>
                <w:iCs/>
                <w:sz w:val="18"/>
                <w:szCs w:val="18"/>
              </w:rPr>
              <w:t>Senior Member</w:t>
            </w:r>
          </w:p>
        </w:tc>
        <w:tc>
          <w:tcPr>
            <w:tcW w:w="937" w:type="dxa"/>
          </w:tcPr>
          <w:p w14:paraId="1A043F20" w14:textId="77777777" w:rsidR="00A53A19" w:rsidRDefault="00594831">
            <w:pPr>
              <w:pStyle w:val="BodyText"/>
              <w:cnfStyle w:val="000000000000" w:firstRow="0" w:lastRow="0" w:firstColumn="0" w:lastColumn="0" w:oddVBand="0" w:evenVBand="0" w:oddHBand="0" w:evenHBand="0" w:firstRowFirstColumn="0" w:firstRowLastColumn="0" w:lastRowFirstColumn="0" w:lastRowLastColumn="0"/>
            </w:pPr>
            <w:r>
              <w:t>RCZ</w:t>
            </w:r>
          </w:p>
          <w:p w14:paraId="76F7B391" w14:textId="77777777" w:rsidR="00594831" w:rsidRDefault="00594831">
            <w:pPr>
              <w:pStyle w:val="BodyText"/>
              <w:cnfStyle w:val="000000000000" w:firstRow="0" w:lastRow="0" w:firstColumn="0" w:lastColumn="0" w:oddVBand="0" w:evenVBand="0" w:oddHBand="0" w:evenHBand="0" w:firstRowFirstColumn="0" w:firstRowLastColumn="0" w:lastRowFirstColumn="0" w:lastRowLastColumn="0"/>
            </w:pPr>
            <w:r>
              <w:t>ESO1</w:t>
            </w:r>
          </w:p>
          <w:p w14:paraId="4D5B2B07" w14:textId="77777777" w:rsidR="00594831" w:rsidRDefault="00594831">
            <w:pPr>
              <w:pStyle w:val="BodyText"/>
              <w:cnfStyle w:val="000000000000" w:firstRow="0" w:lastRow="0" w:firstColumn="0" w:lastColumn="0" w:oddVBand="0" w:evenVBand="0" w:oddHBand="0" w:evenHBand="0" w:firstRowFirstColumn="0" w:firstRowLastColumn="0" w:lastRowFirstColumn="0" w:lastRowLastColumn="0"/>
            </w:pPr>
            <w:r>
              <w:t>ESO2</w:t>
            </w:r>
          </w:p>
          <w:p w14:paraId="17577E82" w14:textId="5EE1177A" w:rsidR="00594831" w:rsidRDefault="00594831">
            <w:pPr>
              <w:pStyle w:val="BodyText"/>
              <w:cnfStyle w:val="000000000000" w:firstRow="0" w:lastRow="0" w:firstColumn="0" w:lastColumn="0" w:oddVBand="0" w:evenVBand="0" w:oddHBand="0" w:evenHBand="0" w:firstRowFirstColumn="0" w:firstRowLastColumn="0" w:lastRowFirstColumn="0" w:lastRowLastColumn="0"/>
            </w:pPr>
            <w:r>
              <w:t>SLO</w:t>
            </w:r>
          </w:p>
        </w:tc>
        <w:tc>
          <w:tcPr>
            <w:tcW w:w="1353" w:type="dxa"/>
          </w:tcPr>
          <w:p w14:paraId="129CF920" w14:textId="6150F9F0" w:rsidR="00A53A19" w:rsidRPr="003C0A31" w:rsidRDefault="00D875F6">
            <w:pPr>
              <w:pStyle w:val="BodyText"/>
              <w:cnfStyle w:val="000000000000" w:firstRow="0" w:lastRow="0" w:firstColumn="0" w:lastColumn="0" w:oddVBand="0" w:evenVBand="0" w:oddHBand="0" w:evenHBand="0" w:firstRowFirstColumn="0" w:firstRowLastColumn="0" w:lastRowFirstColumn="0" w:lastRowLastColumn="0"/>
            </w:pPr>
            <w:r w:rsidRPr="003C0A31">
              <w:t>Council decision set aside, permit granted</w:t>
            </w:r>
          </w:p>
        </w:tc>
        <w:tc>
          <w:tcPr>
            <w:tcW w:w="5527" w:type="dxa"/>
          </w:tcPr>
          <w:p w14:paraId="2B0E076F" w14:textId="05BD64F9" w:rsidR="00A53A19" w:rsidRPr="00971CF1" w:rsidRDefault="00F81AA7">
            <w:pPr>
              <w:pStyle w:val="BodyText"/>
              <w:cnfStyle w:val="000000000000" w:firstRow="0" w:lastRow="0" w:firstColumn="0" w:lastColumn="0" w:oddVBand="0" w:evenVBand="0" w:oddHBand="0" w:evenHBand="0" w:firstRowFirstColumn="0" w:firstRowLastColumn="0" w:lastRowFirstColumn="0" w:lastRowLastColumn="0"/>
            </w:pPr>
            <w:r w:rsidRPr="00F81AA7">
              <w:t>1</w:t>
            </w:r>
            <w:r w:rsidRPr="00F81AA7">
              <w:tab/>
              <w:t xml:space="preserve">The applicant seeks to use land situated at 6 McDonald Road, </w:t>
            </w:r>
            <w:proofErr w:type="spellStart"/>
            <w:r w:rsidRPr="00F81AA7">
              <w:t>Queenscliffe</w:t>
            </w:r>
            <w:proofErr w:type="spellEnd"/>
            <w:r w:rsidRPr="00F81AA7">
              <w:t>, Victoria (‘subject land’) for the purpose of a helicopter landing site.</w:t>
            </w:r>
          </w:p>
        </w:tc>
      </w:tr>
      <w:tr w:rsidR="0026435E" w14:paraId="44D6387F"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299F77F3" w14:textId="79DB132F" w:rsidR="0026435E" w:rsidRDefault="00955A76">
            <w:pPr>
              <w:pStyle w:val="BodyText"/>
            </w:pPr>
            <w:hyperlink r:id="rId36" w:history="1">
              <w:r w:rsidRPr="00977DB6">
                <w:rPr>
                  <w:rStyle w:val="Hyperlink"/>
                </w:rPr>
                <w:t>Nillumbik SC v Chetcuti [2025] VCAT 538</w:t>
              </w:r>
            </w:hyperlink>
          </w:p>
          <w:p w14:paraId="127C304A" w14:textId="77777777" w:rsidR="00FB7E87" w:rsidRDefault="00FB7E87" w:rsidP="00FB7E87">
            <w:pPr>
              <w:pStyle w:val="BodyText"/>
            </w:pPr>
            <w:r>
              <w:t>J Perlstein</w:t>
            </w:r>
          </w:p>
          <w:p w14:paraId="027ABA01" w14:textId="415552C9" w:rsidR="00955A76" w:rsidRDefault="00FB7E87" w:rsidP="00FB7E87">
            <w:pPr>
              <w:pStyle w:val="BodyText"/>
            </w:pPr>
            <w:r>
              <w:t>Member</w:t>
            </w:r>
          </w:p>
        </w:tc>
        <w:tc>
          <w:tcPr>
            <w:tcW w:w="937" w:type="dxa"/>
          </w:tcPr>
          <w:p w14:paraId="64F0FC80" w14:textId="77777777" w:rsidR="0026435E" w:rsidRDefault="006F2F02">
            <w:pPr>
              <w:pStyle w:val="BodyText"/>
              <w:cnfStyle w:val="000000000000" w:firstRow="0" w:lastRow="0" w:firstColumn="0" w:lastColumn="0" w:oddVBand="0" w:evenVBand="0" w:oddHBand="0" w:evenHBand="0" w:firstRowFirstColumn="0" w:firstRowLastColumn="0" w:lastRowFirstColumn="0" w:lastRowLastColumn="0"/>
            </w:pPr>
            <w:r>
              <w:t>RCZ</w:t>
            </w:r>
          </w:p>
          <w:p w14:paraId="42ED81C7" w14:textId="77777777" w:rsidR="00977DB6" w:rsidRDefault="00977DB6">
            <w:pPr>
              <w:pStyle w:val="BodyText"/>
              <w:cnfStyle w:val="000000000000" w:firstRow="0" w:lastRow="0" w:firstColumn="0" w:lastColumn="0" w:oddVBand="0" w:evenVBand="0" w:oddHBand="0" w:evenHBand="0" w:firstRowFirstColumn="0" w:firstRowLastColumn="0" w:lastRowFirstColumn="0" w:lastRowLastColumn="0"/>
            </w:pPr>
            <w:r>
              <w:t>ESO1</w:t>
            </w:r>
          </w:p>
          <w:p w14:paraId="393E6672" w14:textId="01453ED5" w:rsidR="00977DB6" w:rsidRDefault="00977DB6">
            <w:pPr>
              <w:pStyle w:val="BodyText"/>
              <w:cnfStyle w:val="000000000000" w:firstRow="0" w:lastRow="0" w:firstColumn="0" w:lastColumn="0" w:oddVBand="0" w:evenVBand="0" w:oddHBand="0" w:evenHBand="0" w:firstRowFirstColumn="0" w:firstRowLastColumn="0" w:lastRowFirstColumn="0" w:lastRowLastColumn="0"/>
            </w:pPr>
            <w:r>
              <w:t>BMO</w:t>
            </w:r>
          </w:p>
        </w:tc>
        <w:tc>
          <w:tcPr>
            <w:tcW w:w="1353" w:type="dxa"/>
          </w:tcPr>
          <w:p w14:paraId="29ECF218" w14:textId="1016FB2D" w:rsidR="0026435E" w:rsidRPr="003C0A31" w:rsidRDefault="00F536A2">
            <w:pPr>
              <w:pStyle w:val="BodyText"/>
              <w:cnfStyle w:val="000000000000" w:firstRow="0" w:lastRow="0" w:firstColumn="0" w:lastColumn="0" w:oddVBand="0" w:evenVBand="0" w:oddHBand="0" w:evenHBand="0" w:firstRowFirstColumn="0" w:firstRowLastColumn="0" w:lastRowFirstColumn="0" w:lastRowLastColumn="0"/>
            </w:pPr>
            <w:r w:rsidRPr="00F536A2">
              <w:t>Interim enforcement order allowed</w:t>
            </w:r>
          </w:p>
        </w:tc>
        <w:tc>
          <w:tcPr>
            <w:tcW w:w="5527" w:type="dxa"/>
          </w:tcPr>
          <w:p w14:paraId="02104290" w14:textId="2C4BE90B" w:rsidR="0026435E" w:rsidRPr="00F81AA7" w:rsidRDefault="006639AE">
            <w:pPr>
              <w:pStyle w:val="BodyText"/>
              <w:cnfStyle w:val="000000000000" w:firstRow="0" w:lastRow="0" w:firstColumn="0" w:lastColumn="0" w:oddVBand="0" w:evenVBand="0" w:oddHBand="0" w:evenHBand="0" w:firstRowFirstColumn="0" w:firstRowLastColumn="0" w:lastRowFirstColumn="0" w:lastRowLastColumn="0"/>
            </w:pPr>
            <w:r>
              <w:t xml:space="preserve">Preliminary hearing: </w:t>
            </w:r>
            <w:r w:rsidRPr="006639AE">
              <w:t>Application for interim enforcement order; Alleged earthworks carried out without planning permission;</w:t>
            </w:r>
          </w:p>
        </w:tc>
      </w:tr>
      <w:tr w:rsidR="001458F2" w14:paraId="00FD26A2"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2CB782A7" w14:textId="5667CB86" w:rsidR="001458F2" w:rsidRDefault="00126024">
            <w:pPr>
              <w:pStyle w:val="BodyText"/>
            </w:pPr>
            <w:hyperlink r:id="rId37" w:history="1">
              <w:r w:rsidRPr="00F56DBF">
                <w:rPr>
                  <w:rStyle w:val="Hyperlink"/>
                </w:rPr>
                <w:t>Jakovljevic v Mansfield SC [2025] VCAT 249</w:t>
              </w:r>
            </w:hyperlink>
          </w:p>
          <w:p w14:paraId="561AD9C9" w14:textId="18D54FF8" w:rsidR="00126024" w:rsidRPr="00C83BB7" w:rsidRDefault="00C83BB7" w:rsidP="00C83BB7">
            <w:pPr>
              <w:pStyle w:val="BodyText"/>
              <w:rPr>
                <w:i/>
                <w:iCs/>
                <w:sz w:val="18"/>
                <w:szCs w:val="18"/>
              </w:rPr>
            </w:pPr>
            <w:r w:rsidRPr="00C83BB7">
              <w:rPr>
                <w:i/>
                <w:iCs/>
                <w:sz w:val="18"/>
                <w:szCs w:val="18"/>
              </w:rPr>
              <w:t>Jane Tait, Member</w:t>
            </w:r>
          </w:p>
        </w:tc>
        <w:tc>
          <w:tcPr>
            <w:tcW w:w="937" w:type="dxa"/>
          </w:tcPr>
          <w:p w14:paraId="3C0E9F3F" w14:textId="77777777" w:rsidR="001458F2" w:rsidRDefault="004748C1">
            <w:pPr>
              <w:pStyle w:val="BodyText"/>
              <w:cnfStyle w:val="000000000000" w:firstRow="0" w:lastRow="0" w:firstColumn="0" w:lastColumn="0" w:oddVBand="0" w:evenVBand="0" w:oddHBand="0" w:evenHBand="0" w:firstRowFirstColumn="0" w:firstRowLastColumn="0" w:lastRowFirstColumn="0" w:lastRowLastColumn="0"/>
            </w:pPr>
            <w:r>
              <w:t>RLZ</w:t>
            </w:r>
          </w:p>
          <w:p w14:paraId="5F21E1B7" w14:textId="11DD4866" w:rsidR="004748C1" w:rsidRDefault="004748C1">
            <w:pPr>
              <w:pStyle w:val="BodyText"/>
              <w:cnfStyle w:val="000000000000" w:firstRow="0" w:lastRow="0" w:firstColumn="0" w:lastColumn="0" w:oddVBand="0" w:evenVBand="0" w:oddHBand="0" w:evenHBand="0" w:firstRowFirstColumn="0" w:firstRowLastColumn="0" w:lastRowFirstColumn="0" w:lastRowLastColumn="0"/>
            </w:pPr>
          </w:p>
        </w:tc>
        <w:tc>
          <w:tcPr>
            <w:tcW w:w="1353" w:type="dxa"/>
          </w:tcPr>
          <w:p w14:paraId="31DD0053" w14:textId="747C1897" w:rsidR="001458F2" w:rsidRPr="00F536A2" w:rsidRDefault="004748C1">
            <w:pPr>
              <w:pStyle w:val="BodyText"/>
              <w:cnfStyle w:val="000000000000" w:firstRow="0" w:lastRow="0" w:firstColumn="0" w:lastColumn="0" w:oddVBand="0" w:evenVBand="0" w:oddHBand="0" w:evenHBand="0" w:firstRowFirstColumn="0" w:firstRowLastColumn="0" w:lastRowFirstColumn="0" w:lastRowLastColumn="0"/>
            </w:pPr>
            <w:r w:rsidRPr="003C0A31">
              <w:t xml:space="preserve">Council decision </w:t>
            </w:r>
            <w:r>
              <w:t>upheld</w:t>
            </w:r>
            <w:r w:rsidRPr="003C0A31">
              <w:t>,</w:t>
            </w:r>
            <w:r>
              <w:t xml:space="preserve"> no</w:t>
            </w:r>
            <w:r w:rsidRPr="003C0A31">
              <w:t xml:space="preserve"> permit granted</w:t>
            </w:r>
          </w:p>
        </w:tc>
        <w:tc>
          <w:tcPr>
            <w:tcW w:w="5527" w:type="dxa"/>
          </w:tcPr>
          <w:p w14:paraId="066237A3" w14:textId="1CE4DF89" w:rsidR="001458F2" w:rsidRDefault="007D3402">
            <w:pPr>
              <w:pStyle w:val="BodyText"/>
              <w:cnfStyle w:val="000000000000" w:firstRow="0" w:lastRow="0" w:firstColumn="0" w:lastColumn="0" w:oddVBand="0" w:evenVBand="0" w:oddHBand="0" w:evenHBand="0" w:firstRowFirstColumn="0" w:firstRowLastColumn="0" w:lastRowFirstColumn="0" w:lastRowLastColumn="0"/>
            </w:pPr>
            <w:r w:rsidRPr="007D3402">
              <w:t>Use and development of the land for rural industry (farm machinery repairs), display of a business identification sign and a reduction of the car parking requirements.</w:t>
            </w:r>
          </w:p>
        </w:tc>
      </w:tr>
      <w:tr w:rsidR="001458F2" w14:paraId="5F598D85" w14:textId="77777777" w:rsidTr="007A008E">
        <w:tc>
          <w:tcPr>
            <w:cnfStyle w:val="001000000000" w:firstRow="0" w:lastRow="0" w:firstColumn="1" w:lastColumn="0" w:oddVBand="0" w:evenVBand="0" w:oddHBand="0" w:evenHBand="0" w:firstRowFirstColumn="0" w:firstRowLastColumn="0" w:lastRowFirstColumn="0" w:lastRowLastColumn="0"/>
            <w:tcW w:w="2388" w:type="dxa"/>
          </w:tcPr>
          <w:p w14:paraId="2240D39B" w14:textId="5F766D64" w:rsidR="001458F2" w:rsidRDefault="006259C2">
            <w:pPr>
              <w:pStyle w:val="BodyText"/>
            </w:pPr>
            <w:hyperlink r:id="rId38" w:history="1">
              <w:r w:rsidRPr="00945698">
                <w:rPr>
                  <w:rStyle w:val="Hyperlink"/>
                </w:rPr>
                <w:t>Anker v Yarra Ranges SC [2025] VCAT 256</w:t>
              </w:r>
            </w:hyperlink>
          </w:p>
          <w:p w14:paraId="70D5B9E8" w14:textId="77777777" w:rsidR="00393643" w:rsidRPr="00393643" w:rsidRDefault="00393643" w:rsidP="00393643">
            <w:pPr>
              <w:pStyle w:val="BodyText"/>
              <w:rPr>
                <w:i/>
                <w:iCs/>
                <w:sz w:val="18"/>
                <w:szCs w:val="18"/>
              </w:rPr>
            </w:pPr>
            <w:r w:rsidRPr="00393643">
              <w:rPr>
                <w:i/>
                <w:iCs/>
                <w:sz w:val="18"/>
                <w:szCs w:val="18"/>
              </w:rPr>
              <w:t>Alison Slattery, Member</w:t>
            </w:r>
          </w:p>
          <w:p w14:paraId="0819F517" w14:textId="5249E627" w:rsidR="006259C2" w:rsidRDefault="00393643" w:rsidP="00393643">
            <w:pPr>
              <w:pStyle w:val="BodyText"/>
            </w:pPr>
            <w:r w:rsidRPr="00393643">
              <w:rPr>
                <w:i/>
                <w:iCs/>
                <w:sz w:val="18"/>
                <w:szCs w:val="18"/>
              </w:rPr>
              <w:t>Phil West, Member</w:t>
            </w:r>
          </w:p>
        </w:tc>
        <w:tc>
          <w:tcPr>
            <w:tcW w:w="937" w:type="dxa"/>
          </w:tcPr>
          <w:p w14:paraId="66E87ED9" w14:textId="77777777" w:rsidR="001458F2" w:rsidRDefault="005A103A">
            <w:pPr>
              <w:pStyle w:val="BodyText"/>
              <w:cnfStyle w:val="000000000000" w:firstRow="0" w:lastRow="0" w:firstColumn="0" w:lastColumn="0" w:oddVBand="0" w:evenVBand="0" w:oddHBand="0" w:evenHBand="0" w:firstRowFirstColumn="0" w:firstRowLastColumn="0" w:lastRowFirstColumn="0" w:lastRowLastColumn="0"/>
            </w:pPr>
            <w:r>
              <w:t>GWZ</w:t>
            </w:r>
          </w:p>
          <w:p w14:paraId="66DC3B6F" w14:textId="5E7F5BAF" w:rsidR="005A103A" w:rsidRDefault="005A103A">
            <w:pPr>
              <w:pStyle w:val="BodyText"/>
              <w:cnfStyle w:val="000000000000" w:firstRow="0" w:lastRow="0" w:firstColumn="0" w:lastColumn="0" w:oddVBand="0" w:evenVBand="0" w:oddHBand="0" w:evenHBand="0" w:firstRowFirstColumn="0" w:firstRowLastColumn="0" w:lastRowFirstColumn="0" w:lastRowLastColumn="0"/>
            </w:pPr>
            <w:r>
              <w:t>SLO6</w:t>
            </w:r>
          </w:p>
        </w:tc>
        <w:tc>
          <w:tcPr>
            <w:tcW w:w="1353" w:type="dxa"/>
          </w:tcPr>
          <w:p w14:paraId="29E1077D" w14:textId="29A973E0" w:rsidR="001458F2" w:rsidRPr="00F536A2" w:rsidRDefault="00630224">
            <w:pPr>
              <w:pStyle w:val="BodyText"/>
              <w:cnfStyle w:val="000000000000" w:firstRow="0" w:lastRow="0" w:firstColumn="0" w:lastColumn="0" w:oddVBand="0" w:evenVBand="0" w:oddHBand="0" w:evenHBand="0" w:firstRowFirstColumn="0" w:firstRowLastColumn="0" w:lastRowFirstColumn="0" w:lastRowLastColumn="0"/>
            </w:pPr>
            <w:r w:rsidRPr="003C0A31">
              <w:t>Council decision set aside, permit granted</w:t>
            </w:r>
          </w:p>
        </w:tc>
        <w:tc>
          <w:tcPr>
            <w:tcW w:w="5527" w:type="dxa"/>
          </w:tcPr>
          <w:p w14:paraId="38E90B0C" w14:textId="58AF4A44" w:rsidR="001458F2" w:rsidRDefault="006C495C">
            <w:pPr>
              <w:pStyle w:val="BodyText"/>
              <w:cnfStyle w:val="000000000000" w:firstRow="0" w:lastRow="0" w:firstColumn="0" w:lastColumn="0" w:oddVBand="0" w:evenVBand="0" w:oddHBand="0" w:evenHBand="0" w:firstRowFirstColumn="0" w:firstRowLastColumn="0" w:lastRowFirstColumn="0" w:lastRowLastColumn="0"/>
            </w:pPr>
            <w:r w:rsidRPr="006C495C">
              <w:t>1</w:t>
            </w:r>
            <w:r w:rsidRPr="006C495C">
              <w:tab/>
            </w:r>
            <w:r>
              <w:t>…</w:t>
            </w:r>
            <w:r w:rsidRPr="006C495C">
              <w:t xml:space="preserve"> applied to </w:t>
            </w:r>
            <w:r>
              <w:t>…</w:t>
            </w:r>
            <w:r w:rsidRPr="006C495C">
              <w:t xml:space="preserve"> Council for a permit to develop the land </w:t>
            </w:r>
            <w:r>
              <w:t>…</w:t>
            </w:r>
            <w:r w:rsidRPr="006C495C">
              <w:t xml:space="preserve">the site for use of the land for sale and consumption of liquor and buildings and works to construct a marquee and an outbuilding associated with an existing function centre.   </w:t>
            </w:r>
          </w:p>
        </w:tc>
      </w:tr>
    </w:tbl>
    <w:p w14:paraId="4F315726" w14:textId="77777777" w:rsidR="008A00E7" w:rsidRDefault="008A00E7" w:rsidP="00607201">
      <w:pPr>
        <w:pStyle w:val="BodyText"/>
      </w:pPr>
    </w:p>
    <w:sectPr w:rsidR="008A00E7" w:rsidSect="00275082">
      <w:headerReference w:type="even" r:id="rId39"/>
      <w:footerReference w:type="even" r:id="rId40"/>
      <w:footerReference w:type="default" r:id="rId41"/>
      <w:headerReference w:type="first" r:id="rId42"/>
      <w:footerReference w:type="first" r:id="rId43"/>
      <w:type w:val="continuous"/>
      <w:pgSz w:w="11907" w:h="16839" w:code="9"/>
      <w:pgMar w:top="1418" w:right="851" w:bottom="992" w:left="851" w:header="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1B53" w14:textId="77777777" w:rsidR="006536C0" w:rsidRDefault="006536C0" w:rsidP="00CD157B">
      <w:pPr>
        <w:pStyle w:val="NoSpacing"/>
      </w:pPr>
    </w:p>
    <w:p w14:paraId="34A71F70" w14:textId="77777777" w:rsidR="006536C0" w:rsidRDefault="006536C0"/>
  </w:endnote>
  <w:endnote w:type="continuationSeparator" w:id="0">
    <w:p w14:paraId="31A444E7" w14:textId="77777777" w:rsidR="006536C0" w:rsidRDefault="006536C0" w:rsidP="00CD157B">
      <w:pPr>
        <w:pStyle w:val="NoSpacing"/>
      </w:pPr>
    </w:p>
    <w:p w14:paraId="05F41A01" w14:textId="77777777" w:rsidR="006536C0" w:rsidRDefault="006536C0"/>
  </w:endnote>
  <w:endnote w:type="continuationNotice" w:id="1">
    <w:p w14:paraId="1F671A1C" w14:textId="77777777" w:rsidR="006536C0" w:rsidRDefault="006536C0" w:rsidP="00CD157B">
      <w:pPr>
        <w:pStyle w:val="NoSpacing"/>
      </w:pPr>
    </w:p>
    <w:p w14:paraId="51616656" w14:textId="77777777" w:rsidR="006536C0" w:rsidRDefault="00653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VIC-SemiBold">
    <w:altName w:val="Calibri"/>
    <w:panose1 w:val="000000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A00E7" w14:paraId="14E2932D" w14:textId="77777777">
      <w:trPr>
        <w:trHeight w:val="397"/>
      </w:trPr>
      <w:tc>
        <w:tcPr>
          <w:tcW w:w="340" w:type="dxa"/>
        </w:tcPr>
        <w:p w14:paraId="39C2264C" w14:textId="77777777" w:rsidR="008A00E7" w:rsidRPr="00D55628" w:rsidRDefault="008A00E7" w:rsidP="008A00E7">
          <w:pPr>
            <w:pStyle w:val="FooterEvenPageNumber"/>
            <w:framePr w:wrap="auto" w:vAnchor="margin" w:hAnchor="text" w:yAlign="inline"/>
          </w:pPr>
          <w:r>
            <w:rPr>
              <w:noProof/>
            </w:rPr>
            <mc:AlternateContent>
              <mc:Choice Requires="wps">
                <w:drawing>
                  <wp:anchor distT="0" distB="0" distL="114300" distR="114300" simplePos="0" relativeHeight="251658251" behindDoc="0" locked="0" layoutInCell="0" allowOverlap="1" wp14:anchorId="1BD65951" wp14:editId="092D2CF4">
                    <wp:simplePos x="0" y="0"/>
                    <wp:positionH relativeFrom="page">
                      <wp:posOffset>0</wp:posOffset>
                    </wp:positionH>
                    <wp:positionV relativeFrom="page">
                      <wp:posOffset>10249535</wp:posOffset>
                    </wp:positionV>
                    <wp:extent cx="7560945" cy="252095"/>
                    <wp:effectExtent l="0" t="0" r="0" b="14605"/>
                    <wp:wrapNone/>
                    <wp:docPr id="50" name="MSIPCMae914502a72cbb178344e7cc" descr="{&quot;HashCode&quot;:-1145804495,&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9D3FB5" w14:textId="77777777"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D65951" id="_x0000_t202" coordsize="21600,21600" o:spt="202" path="m,l,21600r21600,l21600,xe">
                    <v:stroke joinstyle="miter"/>
                    <v:path gradientshapeok="t" o:connecttype="rect"/>
                  </v:shapetype>
                  <v:shape id="MSIPCMae914502a72cbb178344e7cc" o:spid="_x0000_s1026" type="#_x0000_t202" alt="{&quot;HashCode&quot;:-1145804495,&quot;Height&quot;:841.0,&quot;Width&quot;:595.0,&quot;Placement&quot;:&quot;Footer&quot;,&quot;Index&quot;:&quot;OddAndEven&quot;,&quot;Section&quot;:1,&quot;Top&quot;:0.0,&quot;Left&quot;:0.0}" style="position:absolute;margin-left:0;margin-top:807.05pt;width:595.35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W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" o:allowincell="f" filled="f" stroked="f" strokeweight=".5pt">
                    <v:textbox inset=",0,,0">
                      <w:txbxContent>
                        <w:p w14:paraId="219D3FB5" w14:textId="77777777" w:rsidR="008A00E7" w:rsidRPr="008A00E7" w:rsidRDefault="008A00E7" w:rsidP="008A00E7">
                          <w:pPr>
                            <w:spacing w:before="0" w:after="0"/>
                            <w:jc w:val="center"/>
                            <w:rPr>
                              <w:rFonts w:ascii="Arial" w:hAnsi="Arial" w:cs="Arial"/>
                              <w:color w:val="000000"/>
                              <w:sz w:val="24"/>
                            </w:rPr>
                          </w:pPr>
                          <w:r w:rsidRPr="008A00E7">
                            <w:rPr>
                              <w:rFonts w:ascii="Arial" w:hAnsi="Arial" w:cs="Arial"/>
                              <w:color w:val="000000"/>
                              <w:sz w:val="24"/>
                            </w:rPr>
                            <w:t>OFFICIAL: Sensitive</w:t>
                          </w:r>
                        </w:p>
                      </w:txbxContent>
                    </v:textbox>
                    <w10:wrap anchorx="page" anchory="page"/>
                  </v:shape>
                </w:pict>
              </mc:Fallback>
            </mc:AlternateContent>
          </w:r>
          <w:r>
            <w:rPr>
              <w:noProof/>
            </w:rPr>
            <mc:AlternateContent>
              <mc:Choice Requires="wps">
                <w:drawing>
                  <wp:anchor distT="0" distB="0" distL="114300" distR="114300" simplePos="0" relativeHeight="251658250" behindDoc="0" locked="0" layoutInCell="0" allowOverlap="1" wp14:anchorId="25224CC8" wp14:editId="2FE85AB7">
                    <wp:simplePos x="0" y="0"/>
                    <wp:positionH relativeFrom="page">
                      <wp:posOffset>0</wp:posOffset>
                    </wp:positionH>
                    <wp:positionV relativeFrom="page">
                      <wp:posOffset>10249535</wp:posOffset>
                    </wp:positionV>
                    <wp:extent cx="7560945" cy="252095"/>
                    <wp:effectExtent l="0" t="0" r="0" b="14605"/>
                    <wp:wrapNone/>
                    <wp:docPr id="69" name="Text Box 6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B3500"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5224CC8" id="Text Box 69" o:spid="_x0000_s1027" type="#_x0000_t202" alt="{&quot;HashCode&quot;:376260202,&quot;Height&quot;:841.0,&quot;Width&quot;:595.0,&quot;Placement&quot;:&quot;Footer&quot;,&quot;Index&quot;:&quot;OddAndEven&quot;,&quot;Section&quot;:1,&quot;Top&quot;:0.0,&quot;Left&quot;:0.0}" style="position:absolute;margin-left:0;margin-top:807.05pt;width:595.3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c/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" o:allowincell="f" filled="f" stroked="f" strokeweight=".5pt">
                    <v:textbox inset=",0,,0">
                      <w:txbxContent>
                        <w:p w14:paraId="606B3500" w14:textId="77777777" w:rsidR="008A00E7" w:rsidRPr="000D605B" w:rsidRDefault="008A00E7">
                          <w:pPr>
                            <w:spacing w:before="0" w:after="0"/>
                            <w:jc w:val="center"/>
                            <w:rPr>
                              <w:rFonts w:ascii="Arial" w:hAnsi="Arial" w:cs="Arial"/>
                              <w:color w:val="000000"/>
                              <w:sz w:val="24"/>
                            </w:rPr>
                          </w:pPr>
                          <w:r w:rsidRPr="000D605B">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9" behindDoc="0" locked="0" layoutInCell="0" allowOverlap="1" wp14:anchorId="7FECF1F2" wp14:editId="400ADE74">
                    <wp:simplePos x="0" y="0"/>
                    <wp:positionH relativeFrom="page">
                      <wp:posOffset>0</wp:posOffset>
                    </wp:positionH>
                    <wp:positionV relativeFrom="page">
                      <wp:posOffset>10249535</wp:posOffset>
                    </wp:positionV>
                    <wp:extent cx="7560945" cy="252095"/>
                    <wp:effectExtent l="0" t="0" r="0" b="14605"/>
                    <wp:wrapNone/>
                    <wp:docPr id="48" name="Text Box 48"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10BF24"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ECF1F2" id="Text Box 48" o:spid="_x0000_s1028" type="#_x0000_t202" alt="{&quot;HashCode&quot;:376260202,&quot;Height&quot;:841.0,&quot;Width&quot;:595.0,&quot;Placement&quot;:&quot;Footer&quot;,&quot;Index&quot;:&quot;OddAndEven&quot;,&quot;Section&quot;:1,&quot;Top&quot;:0.0,&quot;Left&quot;:0.0}" style="position:absolute;margin-left:0;margin-top:807.05pt;width:595.3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3C10BF24" w14:textId="77777777" w:rsidR="008A00E7" w:rsidRPr="00E021CE" w:rsidRDefault="008A00E7">
                          <w:pPr>
                            <w:spacing w:before="0" w:after="0"/>
                            <w:jc w:val="center"/>
                            <w:rPr>
                              <w:rFonts w:ascii="Arial" w:hAnsi="Arial" w:cs="Arial"/>
                              <w:color w:val="000000"/>
                              <w:sz w:val="24"/>
                            </w:rPr>
                          </w:pPr>
                          <w:r w:rsidRPr="00E021CE">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7C04E69F" wp14:editId="631063D6">
                    <wp:simplePos x="0" y="0"/>
                    <wp:positionH relativeFrom="page">
                      <wp:posOffset>0</wp:posOffset>
                    </wp:positionH>
                    <wp:positionV relativeFrom="page">
                      <wp:posOffset>10249535</wp:posOffset>
                    </wp:positionV>
                    <wp:extent cx="7560945" cy="252095"/>
                    <wp:effectExtent l="0" t="0" r="0" b="14605"/>
                    <wp:wrapNone/>
                    <wp:docPr id="59" name="Text Box 59"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EB948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C04E69F" id="Text Box 59" o:spid="_x0000_s1029" type="#_x0000_t202" alt="{&quot;HashCode&quot;:376260202,&quot;Height&quot;:841.0,&quot;Width&quot;:595.0,&quot;Placement&quot;:&quot;Footer&quot;,&quot;Index&quot;:&quot;OddAndEven&quot;,&quot;Section&quot;:1,&quot;Top&quot;:0.0,&quot;Left&quot;:0.0}" style="position:absolute;margin-left:0;margin-top:807.05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2BEB9487" w14:textId="77777777" w:rsidR="008A00E7" w:rsidRPr="004F6505" w:rsidRDefault="008A00E7">
                          <w:pPr>
                            <w:spacing w:before="0" w:after="0"/>
                            <w:jc w:val="center"/>
                            <w:rPr>
                              <w:rFonts w:ascii="Arial" w:hAnsi="Arial" w:cs="Arial"/>
                              <w:color w:val="000000"/>
                              <w:sz w:val="24"/>
                            </w:rPr>
                          </w:pPr>
                          <w:r w:rsidRPr="004F650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7" behindDoc="0" locked="0" layoutInCell="0" allowOverlap="1" wp14:anchorId="06D2EF2C" wp14:editId="652E2A12">
                    <wp:simplePos x="0" y="0"/>
                    <wp:positionH relativeFrom="page">
                      <wp:posOffset>0</wp:posOffset>
                    </wp:positionH>
                    <wp:positionV relativeFrom="page">
                      <wp:posOffset>10249535</wp:posOffset>
                    </wp:positionV>
                    <wp:extent cx="7560945" cy="252095"/>
                    <wp:effectExtent l="0" t="0" r="0" b="14605"/>
                    <wp:wrapNone/>
                    <wp:docPr id="52" name="Text Box 5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E67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D2EF2C" id="Text Box 52" o:spid="_x0000_s1030" type="#_x0000_t202" alt="{&quot;HashCode&quot;:376260202,&quot;Height&quot;:841.0,&quot;Width&quot;:595.0,&quot;Placement&quot;:&quot;Footer&quot;,&quot;Index&quot;:&quot;OddAndEven&quot;,&quot;Section&quot;:1,&quot;Top&quot;:0.0,&quot;Left&quot;:0.0}" style="position:absolute;margin-left:0;margin-top:807.05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3382E67B" w14:textId="77777777" w:rsidR="008A00E7" w:rsidRPr="00F35D85" w:rsidRDefault="008A00E7">
                          <w:pPr>
                            <w:spacing w:before="0" w:after="0"/>
                            <w:jc w:val="center"/>
                            <w:rPr>
                              <w:rFonts w:ascii="Arial" w:hAnsi="Arial" w:cs="Arial"/>
                              <w:color w:val="000000"/>
                              <w:sz w:val="24"/>
                            </w:rPr>
                          </w:pPr>
                          <w:r w:rsidRPr="00F35D85">
                            <w:rPr>
                              <w:rFonts w:ascii="Arial" w:hAnsi="Arial" w:cs="Arial"/>
                              <w:color w:val="000000"/>
                              <w:sz w:val="24"/>
                            </w:rPr>
                            <w:t>OFFICIAL</w:t>
                          </w:r>
                        </w:p>
                      </w:txbxContent>
                    </v:textbox>
                    <w10:wrap anchorx="page" anchory="page"/>
                  </v:shape>
                </w:pict>
              </mc:Fallback>
            </mc:AlternateContent>
          </w:r>
          <w:r>
            <w:rPr>
              <w:noProof/>
            </w:rPr>
            <mc:AlternateContent>
              <mc:Choice Requires="wps">
                <w:drawing>
                  <wp:anchor distT="0" distB="0" distL="114300" distR="114300" simplePos="0" relativeHeight="251658246" behindDoc="0" locked="0" layoutInCell="0" allowOverlap="1" wp14:anchorId="3710F27F" wp14:editId="2033B294">
                    <wp:simplePos x="0" y="0"/>
                    <wp:positionH relativeFrom="page">
                      <wp:posOffset>0</wp:posOffset>
                    </wp:positionH>
                    <wp:positionV relativeFrom="page">
                      <wp:posOffset>10249535</wp:posOffset>
                    </wp:positionV>
                    <wp:extent cx="7560945" cy="252095"/>
                    <wp:effectExtent l="0" t="0" r="0" b="14605"/>
                    <wp:wrapNone/>
                    <wp:docPr id="12" name="Text Box 12"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42A0B"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710F27F" id="Text Box 12"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49442A0B" w14:textId="77777777" w:rsidR="008A00E7" w:rsidRPr="006F1EC1" w:rsidRDefault="008A00E7">
                          <w:pPr>
                            <w:spacing w:before="0" w:after="0"/>
                            <w:jc w:val="center"/>
                            <w:rPr>
                              <w:rFonts w:ascii="Arial" w:hAnsi="Arial" w:cs="Arial"/>
                              <w:color w:val="000000"/>
                              <w:sz w:val="24"/>
                            </w:rPr>
                          </w:pPr>
                          <w:r w:rsidRPr="006F1EC1">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6844078D" w14:textId="77777777" w:rsidR="008A00E7" w:rsidRPr="00810C40" w:rsidRDefault="008A00E7" w:rsidP="008A00E7">
          <w:pPr>
            <w:pStyle w:val="FooterEven"/>
          </w:pPr>
        </w:p>
      </w:tc>
    </w:tr>
  </w:tbl>
  <w:p w14:paraId="5334EEDA"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042097"/>
      <w:docPartObj>
        <w:docPartGallery w:val="Page Numbers (Bottom of Page)"/>
        <w:docPartUnique/>
      </w:docPartObj>
    </w:sdtPr>
    <w:sdtEndPr>
      <w:rPr>
        <w:noProof/>
      </w:rPr>
    </w:sdtEndPr>
    <w:sdtContent>
      <w:p w14:paraId="37B12D66" w14:textId="77777777" w:rsidR="00275082" w:rsidRDefault="002750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276B56"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E63D" w14:textId="35024D35" w:rsidR="009347E6" w:rsidRDefault="009347E6" w:rsidP="009347E6">
    <w:pPr>
      <w:pStyle w:val="Footer"/>
      <w:jc w:val="right"/>
    </w:pPr>
    <w:r w:rsidRPr="004C1F02">
      <w:rPr>
        <w:noProof/>
      </w:rPr>
      <w:drawing>
        <wp:inline distT="0" distB="0" distL="0" distR="0" wp14:anchorId="3458AC44" wp14:editId="48D58784">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9716" w14:textId="77777777" w:rsidR="006536C0" w:rsidRPr="0056073C" w:rsidRDefault="006536C0" w:rsidP="005D764F">
      <w:pPr>
        <w:pStyle w:val="FootnoteSeparator"/>
      </w:pPr>
    </w:p>
    <w:p w14:paraId="2967046E" w14:textId="77777777" w:rsidR="006536C0" w:rsidRDefault="006536C0"/>
  </w:footnote>
  <w:footnote w:type="continuationSeparator" w:id="0">
    <w:p w14:paraId="58704FDD" w14:textId="77777777" w:rsidR="006536C0" w:rsidRPr="00CA30B7" w:rsidRDefault="006536C0" w:rsidP="006D5A90">
      <w:pPr>
        <w:rPr>
          <w:lang w:val="en-US"/>
        </w:rPr>
      </w:pPr>
      <w:r w:rsidRPr="00CA30B7">
        <w:rPr>
          <w:lang w:val="en-US"/>
        </w:rPr>
        <w:t>_______</w:t>
      </w:r>
    </w:p>
    <w:p w14:paraId="67B4B191" w14:textId="77777777" w:rsidR="006536C0" w:rsidRDefault="006536C0"/>
  </w:footnote>
  <w:footnote w:type="continuationNotice" w:id="1">
    <w:p w14:paraId="7D8D1B98" w14:textId="77777777" w:rsidR="006536C0" w:rsidRDefault="006536C0" w:rsidP="006D5A90"/>
    <w:p w14:paraId="296884AA" w14:textId="77777777" w:rsidR="006536C0" w:rsidRDefault="006536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B0D0"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424411AF" wp14:editId="48674F79">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FF4E9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E60BA30" wp14:editId="1FD38620">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7D0552"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10CD466E" wp14:editId="2E13A468">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F7544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4296F755" wp14:editId="349B51A5">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D0EE1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4" behindDoc="0" locked="1" layoutInCell="1" allowOverlap="1" wp14:anchorId="4597F1A5" wp14:editId="711E247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AD47E7E"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2C6943FE" wp14:editId="5D62369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895B00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1DC2FE9F"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7AD6" w14:textId="3AA93C8B" w:rsidR="00275082" w:rsidRDefault="007B0FC5" w:rsidP="00275082">
    <w:pPr>
      <w:pStyle w:val="Header"/>
      <w:ind w:left="-850"/>
    </w:pPr>
    <w:r>
      <w:rPr>
        <w:noProof/>
      </w:rPr>
      <mc:AlternateContent>
        <mc:Choice Requires="wps">
          <w:drawing>
            <wp:anchor distT="0" distB="0" distL="114300" distR="114300" simplePos="0" relativeHeight="251658252" behindDoc="0" locked="0" layoutInCell="1" allowOverlap="1" wp14:anchorId="09846296" wp14:editId="3448E496">
              <wp:simplePos x="0" y="0"/>
              <wp:positionH relativeFrom="column">
                <wp:posOffset>-397083</wp:posOffset>
              </wp:positionH>
              <wp:positionV relativeFrom="paragraph">
                <wp:posOffset>1528549</wp:posOffset>
              </wp:positionV>
              <wp:extent cx="4915814" cy="497434"/>
              <wp:effectExtent l="0" t="0" r="0" b="0"/>
              <wp:wrapNone/>
              <wp:docPr id="835850516" name="Text Box 2" descr="January 2025 edition: VCAT cases from October to December 2024"/>
              <wp:cNvGraphicFramePr/>
              <a:graphic xmlns:a="http://schemas.openxmlformats.org/drawingml/2006/main">
                <a:graphicData uri="http://schemas.microsoft.com/office/word/2010/wordprocessingShape">
                  <wps:wsp>
                    <wps:cNvSpPr txBox="1"/>
                    <wps:spPr>
                      <a:xfrm>
                        <a:off x="0" y="0"/>
                        <a:ext cx="4915814" cy="497434"/>
                      </a:xfrm>
                      <a:prstGeom prst="rect">
                        <a:avLst/>
                      </a:prstGeom>
                      <a:noFill/>
                      <a:ln w="6350">
                        <a:noFill/>
                      </a:ln>
                    </wps:spPr>
                    <wps:txbx>
                      <w:txbxContent>
                        <w:p w14:paraId="0FD72701" w14:textId="39B745A6" w:rsidR="007B0FC5" w:rsidRPr="007026D0" w:rsidRDefault="00CB487A" w:rsidP="007B0FC5">
                          <w:pPr>
                            <w:rPr>
                              <w:color w:val="FFFFFF" w:themeColor="background1"/>
                              <w:sz w:val="23"/>
                              <w:szCs w:val="23"/>
                            </w:rPr>
                          </w:pPr>
                          <w:r w:rsidRPr="00CB487A">
                            <w:rPr>
                              <w:color w:val="FFFFFF" w:themeColor="background1"/>
                              <w:sz w:val="23"/>
                              <w:szCs w:val="23"/>
                            </w:rPr>
                            <w:t>July</w:t>
                          </w:r>
                          <w:r w:rsidR="007B0FC5" w:rsidRPr="00CB487A">
                            <w:rPr>
                              <w:color w:val="FFFFFF" w:themeColor="background1"/>
                              <w:sz w:val="23"/>
                              <w:szCs w:val="23"/>
                            </w:rPr>
                            <w:t xml:space="preserve"> 2025</w:t>
                          </w:r>
                          <w:r w:rsidR="007B0FC5" w:rsidRPr="007026D0">
                            <w:rPr>
                              <w:color w:val="FFFFFF" w:themeColor="background1"/>
                              <w:sz w:val="23"/>
                              <w:szCs w:val="23"/>
                            </w:rPr>
                            <w:t xml:space="preserve"> edition: VCAT cases from </w:t>
                          </w:r>
                          <w:r>
                            <w:rPr>
                              <w:color w:val="FFFFFF" w:themeColor="background1"/>
                              <w:sz w:val="23"/>
                              <w:szCs w:val="23"/>
                            </w:rPr>
                            <w:t>April to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846296" id="_x0000_t202" coordsize="21600,21600" o:spt="202" path="m,l,21600r21600,l21600,xe">
              <v:stroke joinstyle="miter"/>
              <v:path gradientshapeok="t" o:connecttype="rect"/>
            </v:shapetype>
            <v:shape id="Text Box 2" o:spid="_x0000_s1032" type="#_x0000_t202" alt="January 2025 edition: VCAT cases from October to December 2024" style="position:absolute;left:0;text-align:left;margin-left:-31.25pt;margin-top:120.35pt;width:387.05pt;height:39.15pt;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" filled="f" stroked="f" strokeweight=".5pt">
              <v:textbox>
                <w:txbxContent>
                  <w:p w14:paraId="0FD72701" w14:textId="39B745A6" w:rsidR="007B0FC5" w:rsidRPr="007026D0" w:rsidRDefault="00CB487A" w:rsidP="007B0FC5">
                    <w:pPr>
                      <w:rPr>
                        <w:color w:val="FFFFFF" w:themeColor="background1"/>
                        <w:sz w:val="23"/>
                        <w:szCs w:val="23"/>
                      </w:rPr>
                    </w:pPr>
                    <w:r w:rsidRPr="00CB487A">
                      <w:rPr>
                        <w:color w:val="FFFFFF" w:themeColor="background1"/>
                        <w:sz w:val="23"/>
                        <w:szCs w:val="23"/>
                      </w:rPr>
                      <w:t>July</w:t>
                    </w:r>
                    <w:r w:rsidR="007B0FC5" w:rsidRPr="00CB487A">
                      <w:rPr>
                        <w:color w:val="FFFFFF" w:themeColor="background1"/>
                        <w:sz w:val="23"/>
                        <w:szCs w:val="23"/>
                      </w:rPr>
                      <w:t xml:space="preserve"> 2025</w:t>
                    </w:r>
                    <w:r w:rsidR="007B0FC5" w:rsidRPr="007026D0">
                      <w:rPr>
                        <w:color w:val="FFFFFF" w:themeColor="background1"/>
                        <w:sz w:val="23"/>
                        <w:szCs w:val="23"/>
                      </w:rPr>
                      <w:t xml:space="preserve"> edition: VCAT cases from </w:t>
                    </w:r>
                    <w:r>
                      <w:rPr>
                        <w:color w:val="FFFFFF" w:themeColor="background1"/>
                        <w:sz w:val="23"/>
                        <w:szCs w:val="23"/>
                      </w:rPr>
                      <w:t>April to June 2025</w:t>
                    </w:r>
                  </w:p>
                </w:txbxContent>
              </v:textbox>
            </v:shape>
          </w:pict>
        </mc:Fallback>
      </mc:AlternateContent>
    </w:r>
    <w:r w:rsidR="00275082">
      <w:rPr>
        <w:noProof/>
      </w:rPr>
      <w:drawing>
        <wp:inline distT="0" distB="0" distL="0" distR="0" wp14:anchorId="7A569355" wp14:editId="2B830E57">
          <wp:extent cx="7540388" cy="2240321"/>
          <wp:effectExtent l="0" t="0" r="3810" b="7620"/>
          <wp:docPr id="1215352890" name="Picture 1" descr="Title: Agriculture Victoria Planning and Advisory Service. VCAT decisions the impact Rural zoned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52890" name="Picture 1" descr="Title: Agriculture Victoria Planning and Advisory Service. VCAT decisions the impact Rural zoned land"/>
                  <pic:cNvPicPr/>
                </pic:nvPicPr>
                <pic:blipFill>
                  <a:blip r:embed="rId1">
                    <a:extLst>
                      <a:ext uri="{28A0092B-C50C-407E-A947-70E740481C1C}">
                        <a14:useLocalDpi xmlns:a14="http://schemas.microsoft.com/office/drawing/2010/main" val="0"/>
                      </a:ext>
                    </a:extLst>
                  </a:blip>
                  <a:stretch>
                    <a:fillRect/>
                  </a:stretch>
                </pic:blipFill>
                <pic:spPr>
                  <a:xfrm>
                    <a:off x="0" y="0"/>
                    <a:ext cx="7694945" cy="22862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2680A1D"/>
    <w:multiLevelType w:val="hybridMultilevel"/>
    <w:tmpl w:val="321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5"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7D284207"/>
    <w:multiLevelType w:val="multilevel"/>
    <w:tmpl w:val="68AE7474"/>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0"/>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8"/>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6"/>
  </w:num>
  <w:num w:numId="34" w16cid:durableId="196283207">
    <w:abstractNumId w:val="39"/>
  </w:num>
  <w:num w:numId="35" w16cid:durableId="1742215375">
    <w:abstractNumId w:val="49"/>
  </w:num>
  <w:num w:numId="36" w16cid:durableId="664823544">
    <w:abstractNumId w:val="45"/>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7"/>
  </w:num>
  <w:num w:numId="40" w16cid:durableId="160104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9908157">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8F2D62"/>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0A68"/>
    <w:rsid w:val="00010A71"/>
    <w:rsid w:val="000112BF"/>
    <w:rsid w:val="000113A4"/>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4DD"/>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27AF2"/>
    <w:rsid w:val="00030105"/>
    <w:rsid w:val="00030A38"/>
    <w:rsid w:val="0003160B"/>
    <w:rsid w:val="000325A0"/>
    <w:rsid w:val="00032921"/>
    <w:rsid w:val="0003300C"/>
    <w:rsid w:val="000332EC"/>
    <w:rsid w:val="000334AA"/>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2DA6"/>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545"/>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506"/>
    <w:rsid w:val="000909AF"/>
    <w:rsid w:val="00090C31"/>
    <w:rsid w:val="00090CB5"/>
    <w:rsid w:val="00090D68"/>
    <w:rsid w:val="0009129D"/>
    <w:rsid w:val="000913B9"/>
    <w:rsid w:val="00091C6D"/>
    <w:rsid w:val="00091E67"/>
    <w:rsid w:val="000922A4"/>
    <w:rsid w:val="00092C13"/>
    <w:rsid w:val="000932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3A"/>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30A"/>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8D6"/>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C1A"/>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4E53"/>
    <w:rsid w:val="0010532E"/>
    <w:rsid w:val="00105922"/>
    <w:rsid w:val="00105C15"/>
    <w:rsid w:val="00105FBE"/>
    <w:rsid w:val="00106BF0"/>
    <w:rsid w:val="0010784E"/>
    <w:rsid w:val="00107C8F"/>
    <w:rsid w:val="0011038E"/>
    <w:rsid w:val="0011045B"/>
    <w:rsid w:val="00110623"/>
    <w:rsid w:val="00110760"/>
    <w:rsid w:val="0011087C"/>
    <w:rsid w:val="0011132C"/>
    <w:rsid w:val="001114CB"/>
    <w:rsid w:val="0011235E"/>
    <w:rsid w:val="001129F9"/>
    <w:rsid w:val="00112A56"/>
    <w:rsid w:val="00112ADA"/>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189"/>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B2E"/>
    <w:rsid w:val="00126024"/>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EF"/>
    <w:rsid w:val="00133EF1"/>
    <w:rsid w:val="00133FBF"/>
    <w:rsid w:val="00134222"/>
    <w:rsid w:val="00134985"/>
    <w:rsid w:val="001359FC"/>
    <w:rsid w:val="00135A21"/>
    <w:rsid w:val="0013609B"/>
    <w:rsid w:val="001369F7"/>
    <w:rsid w:val="00136DBE"/>
    <w:rsid w:val="00136DE4"/>
    <w:rsid w:val="001378AA"/>
    <w:rsid w:val="00137A24"/>
    <w:rsid w:val="00137DB9"/>
    <w:rsid w:val="00137E68"/>
    <w:rsid w:val="001406CA"/>
    <w:rsid w:val="001417FF"/>
    <w:rsid w:val="00141FDF"/>
    <w:rsid w:val="00142793"/>
    <w:rsid w:val="00142974"/>
    <w:rsid w:val="001439A0"/>
    <w:rsid w:val="0014423E"/>
    <w:rsid w:val="00144787"/>
    <w:rsid w:val="001458F2"/>
    <w:rsid w:val="00145946"/>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55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387"/>
    <w:rsid w:val="001664BE"/>
    <w:rsid w:val="00166DAD"/>
    <w:rsid w:val="00166E6D"/>
    <w:rsid w:val="00166FB5"/>
    <w:rsid w:val="00167022"/>
    <w:rsid w:val="0016718E"/>
    <w:rsid w:val="0017060B"/>
    <w:rsid w:val="00170701"/>
    <w:rsid w:val="00171B71"/>
    <w:rsid w:val="00171C7C"/>
    <w:rsid w:val="00172166"/>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F86"/>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CA3"/>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003"/>
    <w:rsid w:val="001B45A7"/>
    <w:rsid w:val="001B57E8"/>
    <w:rsid w:val="001B6A53"/>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467"/>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721"/>
    <w:rsid w:val="00217836"/>
    <w:rsid w:val="002204F3"/>
    <w:rsid w:val="00221061"/>
    <w:rsid w:val="00221E74"/>
    <w:rsid w:val="00222825"/>
    <w:rsid w:val="00222F2D"/>
    <w:rsid w:val="0022327F"/>
    <w:rsid w:val="0022339A"/>
    <w:rsid w:val="002239F4"/>
    <w:rsid w:val="002247B9"/>
    <w:rsid w:val="0022483C"/>
    <w:rsid w:val="00226225"/>
    <w:rsid w:val="0022661F"/>
    <w:rsid w:val="00226829"/>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9D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181"/>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3F97"/>
    <w:rsid w:val="0026435E"/>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082"/>
    <w:rsid w:val="002753CD"/>
    <w:rsid w:val="00275582"/>
    <w:rsid w:val="002755F3"/>
    <w:rsid w:val="0027709F"/>
    <w:rsid w:val="0027759D"/>
    <w:rsid w:val="00277CC4"/>
    <w:rsid w:val="002800EC"/>
    <w:rsid w:val="002810E7"/>
    <w:rsid w:val="00281C53"/>
    <w:rsid w:val="002824BF"/>
    <w:rsid w:val="0028253E"/>
    <w:rsid w:val="002826B7"/>
    <w:rsid w:val="002829A0"/>
    <w:rsid w:val="002829B5"/>
    <w:rsid w:val="00282B59"/>
    <w:rsid w:val="00283AC7"/>
    <w:rsid w:val="00283C02"/>
    <w:rsid w:val="00283EA9"/>
    <w:rsid w:val="00283F74"/>
    <w:rsid w:val="002840BE"/>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3F4"/>
    <w:rsid w:val="002B5C9D"/>
    <w:rsid w:val="002B60CC"/>
    <w:rsid w:val="002B63C6"/>
    <w:rsid w:val="002B6B22"/>
    <w:rsid w:val="002B6DF2"/>
    <w:rsid w:val="002B7185"/>
    <w:rsid w:val="002B742D"/>
    <w:rsid w:val="002B78A9"/>
    <w:rsid w:val="002B78E8"/>
    <w:rsid w:val="002B790E"/>
    <w:rsid w:val="002B79D7"/>
    <w:rsid w:val="002B7B5A"/>
    <w:rsid w:val="002B7BFA"/>
    <w:rsid w:val="002B7D64"/>
    <w:rsid w:val="002C02B3"/>
    <w:rsid w:val="002C0569"/>
    <w:rsid w:val="002C089B"/>
    <w:rsid w:val="002C1035"/>
    <w:rsid w:val="002C13AE"/>
    <w:rsid w:val="002C13E8"/>
    <w:rsid w:val="002C19DF"/>
    <w:rsid w:val="002C19FC"/>
    <w:rsid w:val="002C1A34"/>
    <w:rsid w:val="002C1FE4"/>
    <w:rsid w:val="002C217E"/>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1F4D"/>
    <w:rsid w:val="002D21C9"/>
    <w:rsid w:val="002D2577"/>
    <w:rsid w:val="002D2A80"/>
    <w:rsid w:val="002D2AB4"/>
    <w:rsid w:val="002D2D1D"/>
    <w:rsid w:val="002D38FC"/>
    <w:rsid w:val="002D48D3"/>
    <w:rsid w:val="002D4B23"/>
    <w:rsid w:val="002D6706"/>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CA6"/>
    <w:rsid w:val="002F0FDE"/>
    <w:rsid w:val="002F13C5"/>
    <w:rsid w:val="002F15F9"/>
    <w:rsid w:val="002F198D"/>
    <w:rsid w:val="002F1E3D"/>
    <w:rsid w:val="002F2A86"/>
    <w:rsid w:val="002F2DC3"/>
    <w:rsid w:val="002F3731"/>
    <w:rsid w:val="002F41ED"/>
    <w:rsid w:val="002F4C0A"/>
    <w:rsid w:val="002F5105"/>
    <w:rsid w:val="002F5718"/>
    <w:rsid w:val="002F5A59"/>
    <w:rsid w:val="002F647B"/>
    <w:rsid w:val="002F65DC"/>
    <w:rsid w:val="002F7E61"/>
    <w:rsid w:val="00300A07"/>
    <w:rsid w:val="00300DB5"/>
    <w:rsid w:val="0030113D"/>
    <w:rsid w:val="00301647"/>
    <w:rsid w:val="0030192B"/>
    <w:rsid w:val="0030259D"/>
    <w:rsid w:val="00302822"/>
    <w:rsid w:val="00302A0C"/>
    <w:rsid w:val="00302ACE"/>
    <w:rsid w:val="00303508"/>
    <w:rsid w:val="00303B82"/>
    <w:rsid w:val="00303E72"/>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4C4"/>
    <w:rsid w:val="00314B3B"/>
    <w:rsid w:val="00315198"/>
    <w:rsid w:val="003153A1"/>
    <w:rsid w:val="00315B21"/>
    <w:rsid w:val="00315DC5"/>
    <w:rsid w:val="00316561"/>
    <w:rsid w:val="00316DFD"/>
    <w:rsid w:val="00316E1E"/>
    <w:rsid w:val="00316EE4"/>
    <w:rsid w:val="003172A7"/>
    <w:rsid w:val="00317309"/>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23F"/>
    <w:rsid w:val="003636D0"/>
    <w:rsid w:val="003636D4"/>
    <w:rsid w:val="00363F02"/>
    <w:rsid w:val="00364559"/>
    <w:rsid w:val="00365FE5"/>
    <w:rsid w:val="0036600D"/>
    <w:rsid w:val="00366956"/>
    <w:rsid w:val="00366B4B"/>
    <w:rsid w:val="00366E1B"/>
    <w:rsid w:val="0036739A"/>
    <w:rsid w:val="0036747C"/>
    <w:rsid w:val="00370000"/>
    <w:rsid w:val="00370C5B"/>
    <w:rsid w:val="003718A2"/>
    <w:rsid w:val="003718C3"/>
    <w:rsid w:val="00371A0A"/>
    <w:rsid w:val="00371E29"/>
    <w:rsid w:val="003727CD"/>
    <w:rsid w:val="003731E8"/>
    <w:rsid w:val="00373597"/>
    <w:rsid w:val="00373D7F"/>
    <w:rsid w:val="00374849"/>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427"/>
    <w:rsid w:val="003848D8"/>
    <w:rsid w:val="00384ADF"/>
    <w:rsid w:val="00384E94"/>
    <w:rsid w:val="00384FF4"/>
    <w:rsid w:val="0038559E"/>
    <w:rsid w:val="00386B09"/>
    <w:rsid w:val="00386D61"/>
    <w:rsid w:val="00387193"/>
    <w:rsid w:val="003911E0"/>
    <w:rsid w:val="003912A1"/>
    <w:rsid w:val="00391F14"/>
    <w:rsid w:val="00392593"/>
    <w:rsid w:val="00392B47"/>
    <w:rsid w:val="00392F4B"/>
    <w:rsid w:val="00393643"/>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279"/>
    <w:rsid w:val="003A040B"/>
    <w:rsid w:val="003A042A"/>
    <w:rsid w:val="003A06AB"/>
    <w:rsid w:val="003A1206"/>
    <w:rsid w:val="003A2BFF"/>
    <w:rsid w:val="003A2FE3"/>
    <w:rsid w:val="003A3211"/>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0B1"/>
    <w:rsid w:val="003B21FD"/>
    <w:rsid w:val="003B2306"/>
    <w:rsid w:val="003B2810"/>
    <w:rsid w:val="003B2C2B"/>
    <w:rsid w:val="003B2E0D"/>
    <w:rsid w:val="003B2F4B"/>
    <w:rsid w:val="003B3A12"/>
    <w:rsid w:val="003B3D40"/>
    <w:rsid w:val="003B3DB2"/>
    <w:rsid w:val="003B443D"/>
    <w:rsid w:val="003B4750"/>
    <w:rsid w:val="003B47C3"/>
    <w:rsid w:val="003B53BD"/>
    <w:rsid w:val="003B5600"/>
    <w:rsid w:val="003B57ED"/>
    <w:rsid w:val="003B5908"/>
    <w:rsid w:val="003B68B1"/>
    <w:rsid w:val="003B6C97"/>
    <w:rsid w:val="003B71A1"/>
    <w:rsid w:val="003B7362"/>
    <w:rsid w:val="003B74BE"/>
    <w:rsid w:val="003B75ED"/>
    <w:rsid w:val="003B7710"/>
    <w:rsid w:val="003B7771"/>
    <w:rsid w:val="003B781C"/>
    <w:rsid w:val="003C0011"/>
    <w:rsid w:val="003C074C"/>
    <w:rsid w:val="003C0A31"/>
    <w:rsid w:val="003C0A6C"/>
    <w:rsid w:val="003C1F46"/>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153"/>
    <w:rsid w:val="003D0880"/>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A41"/>
    <w:rsid w:val="003F3E86"/>
    <w:rsid w:val="003F3FCF"/>
    <w:rsid w:val="003F43E9"/>
    <w:rsid w:val="003F449D"/>
    <w:rsid w:val="003F4737"/>
    <w:rsid w:val="003F493C"/>
    <w:rsid w:val="003F5080"/>
    <w:rsid w:val="003F5238"/>
    <w:rsid w:val="003F596E"/>
    <w:rsid w:val="003F5A35"/>
    <w:rsid w:val="003F5B7D"/>
    <w:rsid w:val="003F5E44"/>
    <w:rsid w:val="003F6637"/>
    <w:rsid w:val="003F6BDD"/>
    <w:rsid w:val="003F71AF"/>
    <w:rsid w:val="003F7730"/>
    <w:rsid w:val="003F774D"/>
    <w:rsid w:val="003F782D"/>
    <w:rsid w:val="003F7C1A"/>
    <w:rsid w:val="003F7EFB"/>
    <w:rsid w:val="00400258"/>
    <w:rsid w:val="00400F59"/>
    <w:rsid w:val="004012A4"/>
    <w:rsid w:val="00401376"/>
    <w:rsid w:val="00401BF0"/>
    <w:rsid w:val="0040216D"/>
    <w:rsid w:val="004024A9"/>
    <w:rsid w:val="004028A1"/>
    <w:rsid w:val="004028D1"/>
    <w:rsid w:val="0040292D"/>
    <w:rsid w:val="00402A47"/>
    <w:rsid w:val="00402CE5"/>
    <w:rsid w:val="004030D9"/>
    <w:rsid w:val="0040337A"/>
    <w:rsid w:val="00403413"/>
    <w:rsid w:val="004034E3"/>
    <w:rsid w:val="0040367C"/>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2A85"/>
    <w:rsid w:val="00413AAE"/>
    <w:rsid w:val="00414C7D"/>
    <w:rsid w:val="00414F4F"/>
    <w:rsid w:val="00415B2D"/>
    <w:rsid w:val="00415C28"/>
    <w:rsid w:val="00415D09"/>
    <w:rsid w:val="00416026"/>
    <w:rsid w:val="00416180"/>
    <w:rsid w:val="00416661"/>
    <w:rsid w:val="00416B32"/>
    <w:rsid w:val="00416FC0"/>
    <w:rsid w:val="00417039"/>
    <w:rsid w:val="00417333"/>
    <w:rsid w:val="004178B0"/>
    <w:rsid w:val="00417BBD"/>
    <w:rsid w:val="00417EBE"/>
    <w:rsid w:val="0042001D"/>
    <w:rsid w:val="00420898"/>
    <w:rsid w:val="004222DD"/>
    <w:rsid w:val="0042392C"/>
    <w:rsid w:val="00423BC4"/>
    <w:rsid w:val="00423F1F"/>
    <w:rsid w:val="0042404A"/>
    <w:rsid w:val="00424085"/>
    <w:rsid w:val="004244A5"/>
    <w:rsid w:val="004247A7"/>
    <w:rsid w:val="00424B71"/>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9B"/>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B8E"/>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8C1"/>
    <w:rsid w:val="00475145"/>
    <w:rsid w:val="00475624"/>
    <w:rsid w:val="00475C60"/>
    <w:rsid w:val="00475F2F"/>
    <w:rsid w:val="00476141"/>
    <w:rsid w:val="00476168"/>
    <w:rsid w:val="00476E3D"/>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A7B"/>
    <w:rsid w:val="00495C62"/>
    <w:rsid w:val="004968A0"/>
    <w:rsid w:val="004969C9"/>
    <w:rsid w:val="00496AAB"/>
    <w:rsid w:val="00496B46"/>
    <w:rsid w:val="004970E9"/>
    <w:rsid w:val="0049762C"/>
    <w:rsid w:val="004979AF"/>
    <w:rsid w:val="00497A43"/>
    <w:rsid w:val="00497A91"/>
    <w:rsid w:val="00497F76"/>
    <w:rsid w:val="004A007B"/>
    <w:rsid w:val="004A0129"/>
    <w:rsid w:val="004A0190"/>
    <w:rsid w:val="004A0DF7"/>
    <w:rsid w:val="004A0EA1"/>
    <w:rsid w:val="004A0EB5"/>
    <w:rsid w:val="004A0EBB"/>
    <w:rsid w:val="004A1389"/>
    <w:rsid w:val="004A167F"/>
    <w:rsid w:val="004A1C1F"/>
    <w:rsid w:val="004A226C"/>
    <w:rsid w:val="004A246B"/>
    <w:rsid w:val="004A2AD0"/>
    <w:rsid w:val="004A33A3"/>
    <w:rsid w:val="004A3AF2"/>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35D"/>
    <w:rsid w:val="004B5875"/>
    <w:rsid w:val="004B66AE"/>
    <w:rsid w:val="004B72CE"/>
    <w:rsid w:val="004B7D09"/>
    <w:rsid w:val="004B7ED6"/>
    <w:rsid w:val="004C04E3"/>
    <w:rsid w:val="004C0B48"/>
    <w:rsid w:val="004C0BDF"/>
    <w:rsid w:val="004C1056"/>
    <w:rsid w:val="004C118A"/>
    <w:rsid w:val="004C1624"/>
    <w:rsid w:val="004C1729"/>
    <w:rsid w:val="004C1BAC"/>
    <w:rsid w:val="004C1F02"/>
    <w:rsid w:val="004C2263"/>
    <w:rsid w:val="004C2DF8"/>
    <w:rsid w:val="004C2EC4"/>
    <w:rsid w:val="004C300E"/>
    <w:rsid w:val="004C4381"/>
    <w:rsid w:val="004C47E5"/>
    <w:rsid w:val="004C4B67"/>
    <w:rsid w:val="004C5059"/>
    <w:rsid w:val="004C5360"/>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C53"/>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162"/>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7E0"/>
    <w:rsid w:val="0051335C"/>
    <w:rsid w:val="00513D22"/>
    <w:rsid w:val="00514C53"/>
    <w:rsid w:val="005161BA"/>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1F3E"/>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0C4"/>
    <w:rsid w:val="00541204"/>
    <w:rsid w:val="00541262"/>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6"/>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35B9"/>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266"/>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D0B"/>
    <w:rsid w:val="00582F97"/>
    <w:rsid w:val="005841FC"/>
    <w:rsid w:val="005843D3"/>
    <w:rsid w:val="005849AB"/>
    <w:rsid w:val="00584BB2"/>
    <w:rsid w:val="00584C06"/>
    <w:rsid w:val="0058538A"/>
    <w:rsid w:val="0058580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831"/>
    <w:rsid w:val="00594B88"/>
    <w:rsid w:val="0059548C"/>
    <w:rsid w:val="005956F6"/>
    <w:rsid w:val="0059591D"/>
    <w:rsid w:val="00595A22"/>
    <w:rsid w:val="00595C78"/>
    <w:rsid w:val="00595D1D"/>
    <w:rsid w:val="0059669B"/>
    <w:rsid w:val="00596A6E"/>
    <w:rsid w:val="00596B04"/>
    <w:rsid w:val="00596CF7"/>
    <w:rsid w:val="00596F6F"/>
    <w:rsid w:val="0059706F"/>
    <w:rsid w:val="00597959"/>
    <w:rsid w:val="00597C60"/>
    <w:rsid w:val="005A018A"/>
    <w:rsid w:val="005A09FD"/>
    <w:rsid w:val="005A0F88"/>
    <w:rsid w:val="005A103A"/>
    <w:rsid w:val="005A135A"/>
    <w:rsid w:val="005A187B"/>
    <w:rsid w:val="005A2B11"/>
    <w:rsid w:val="005A2FCF"/>
    <w:rsid w:val="005A3440"/>
    <w:rsid w:val="005A38D8"/>
    <w:rsid w:val="005A46E2"/>
    <w:rsid w:val="005A5C3A"/>
    <w:rsid w:val="005A62C9"/>
    <w:rsid w:val="005A65A1"/>
    <w:rsid w:val="005A67D7"/>
    <w:rsid w:val="005A6B62"/>
    <w:rsid w:val="005A6CE9"/>
    <w:rsid w:val="005A71C7"/>
    <w:rsid w:val="005A73B1"/>
    <w:rsid w:val="005A758E"/>
    <w:rsid w:val="005A7A95"/>
    <w:rsid w:val="005A7FED"/>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752"/>
    <w:rsid w:val="005D2A6E"/>
    <w:rsid w:val="005D2F7E"/>
    <w:rsid w:val="005D304E"/>
    <w:rsid w:val="005D3344"/>
    <w:rsid w:val="005D3479"/>
    <w:rsid w:val="005D3BA4"/>
    <w:rsid w:val="005D3BC3"/>
    <w:rsid w:val="005D3BD5"/>
    <w:rsid w:val="005D4710"/>
    <w:rsid w:val="005D5523"/>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5F5"/>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201"/>
    <w:rsid w:val="0061014C"/>
    <w:rsid w:val="00610636"/>
    <w:rsid w:val="00610957"/>
    <w:rsid w:val="00610BF4"/>
    <w:rsid w:val="0061110C"/>
    <w:rsid w:val="0061158B"/>
    <w:rsid w:val="006116F7"/>
    <w:rsid w:val="00611FDE"/>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9C2"/>
    <w:rsid w:val="00625EF4"/>
    <w:rsid w:val="00626215"/>
    <w:rsid w:val="00627DAE"/>
    <w:rsid w:val="00627F94"/>
    <w:rsid w:val="00630224"/>
    <w:rsid w:val="00630C13"/>
    <w:rsid w:val="006310C1"/>
    <w:rsid w:val="006311F7"/>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1E8"/>
    <w:rsid w:val="0064251E"/>
    <w:rsid w:val="00642A82"/>
    <w:rsid w:val="00642C8C"/>
    <w:rsid w:val="00642FE5"/>
    <w:rsid w:val="00643D86"/>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A95"/>
    <w:rsid w:val="00651B19"/>
    <w:rsid w:val="0065203B"/>
    <w:rsid w:val="00652B82"/>
    <w:rsid w:val="006534E7"/>
    <w:rsid w:val="006536C0"/>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9AE"/>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758"/>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CD2"/>
    <w:rsid w:val="006846EA"/>
    <w:rsid w:val="00684FD1"/>
    <w:rsid w:val="00685CEE"/>
    <w:rsid w:val="00685D88"/>
    <w:rsid w:val="006869AA"/>
    <w:rsid w:val="00686F5B"/>
    <w:rsid w:val="006905D1"/>
    <w:rsid w:val="006907DD"/>
    <w:rsid w:val="00690E9B"/>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9CB"/>
    <w:rsid w:val="006A71FE"/>
    <w:rsid w:val="006A741E"/>
    <w:rsid w:val="006A7F85"/>
    <w:rsid w:val="006B0408"/>
    <w:rsid w:val="006B05D1"/>
    <w:rsid w:val="006B095F"/>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3CE"/>
    <w:rsid w:val="006C1639"/>
    <w:rsid w:val="006C1693"/>
    <w:rsid w:val="006C16F4"/>
    <w:rsid w:val="006C1C0A"/>
    <w:rsid w:val="006C2714"/>
    <w:rsid w:val="006C287F"/>
    <w:rsid w:val="006C2C86"/>
    <w:rsid w:val="006C3139"/>
    <w:rsid w:val="006C34D1"/>
    <w:rsid w:val="006C384B"/>
    <w:rsid w:val="006C3AF1"/>
    <w:rsid w:val="006C3BC5"/>
    <w:rsid w:val="006C44D4"/>
    <w:rsid w:val="006C495C"/>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648"/>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75F"/>
    <w:rsid w:val="006F2A91"/>
    <w:rsid w:val="006F2D33"/>
    <w:rsid w:val="006F2D7A"/>
    <w:rsid w:val="006F2F02"/>
    <w:rsid w:val="006F2FF5"/>
    <w:rsid w:val="006F379C"/>
    <w:rsid w:val="006F4220"/>
    <w:rsid w:val="006F69F6"/>
    <w:rsid w:val="006F6AC0"/>
    <w:rsid w:val="006F6BCB"/>
    <w:rsid w:val="006F7104"/>
    <w:rsid w:val="006F73FC"/>
    <w:rsid w:val="006F778D"/>
    <w:rsid w:val="00701020"/>
    <w:rsid w:val="007011CA"/>
    <w:rsid w:val="00701265"/>
    <w:rsid w:val="00701AFC"/>
    <w:rsid w:val="007022EC"/>
    <w:rsid w:val="007026D0"/>
    <w:rsid w:val="007028F0"/>
    <w:rsid w:val="00703563"/>
    <w:rsid w:val="007039E6"/>
    <w:rsid w:val="00703CB5"/>
    <w:rsid w:val="00703CE8"/>
    <w:rsid w:val="00704737"/>
    <w:rsid w:val="00704C1B"/>
    <w:rsid w:val="007059EA"/>
    <w:rsid w:val="00705C2C"/>
    <w:rsid w:val="00705D34"/>
    <w:rsid w:val="00706311"/>
    <w:rsid w:val="00706362"/>
    <w:rsid w:val="0070638A"/>
    <w:rsid w:val="0070646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63"/>
    <w:rsid w:val="00732488"/>
    <w:rsid w:val="007325D6"/>
    <w:rsid w:val="00732AD8"/>
    <w:rsid w:val="00734E3B"/>
    <w:rsid w:val="007354D9"/>
    <w:rsid w:val="00735EAB"/>
    <w:rsid w:val="0073663C"/>
    <w:rsid w:val="0073689E"/>
    <w:rsid w:val="00737C3C"/>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910"/>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3ED"/>
    <w:rsid w:val="007706BC"/>
    <w:rsid w:val="00770C42"/>
    <w:rsid w:val="00770D3F"/>
    <w:rsid w:val="0077107F"/>
    <w:rsid w:val="007712F0"/>
    <w:rsid w:val="00771DBC"/>
    <w:rsid w:val="00772DF7"/>
    <w:rsid w:val="00772F18"/>
    <w:rsid w:val="007737AF"/>
    <w:rsid w:val="007737C1"/>
    <w:rsid w:val="00773D36"/>
    <w:rsid w:val="00773FF6"/>
    <w:rsid w:val="007745A7"/>
    <w:rsid w:val="007753A9"/>
    <w:rsid w:val="00775B73"/>
    <w:rsid w:val="00775C47"/>
    <w:rsid w:val="00775C5A"/>
    <w:rsid w:val="00775F65"/>
    <w:rsid w:val="0077612A"/>
    <w:rsid w:val="00776142"/>
    <w:rsid w:val="007766E3"/>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4F2B"/>
    <w:rsid w:val="00785350"/>
    <w:rsid w:val="00786A3A"/>
    <w:rsid w:val="00786CB0"/>
    <w:rsid w:val="007870E2"/>
    <w:rsid w:val="00787561"/>
    <w:rsid w:val="007875B9"/>
    <w:rsid w:val="00787BEB"/>
    <w:rsid w:val="00787D27"/>
    <w:rsid w:val="00790262"/>
    <w:rsid w:val="007909A5"/>
    <w:rsid w:val="00790AC4"/>
    <w:rsid w:val="00791833"/>
    <w:rsid w:val="00791C97"/>
    <w:rsid w:val="00791E38"/>
    <w:rsid w:val="0079208F"/>
    <w:rsid w:val="007928DD"/>
    <w:rsid w:val="00792D28"/>
    <w:rsid w:val="00792D31"/>
    <w:rsid w:val="00793251"/>
    <w:rsid w:val="00793391"/>
    <w:rsid w:val="007934ED"/>
    <w:rsid w:val="00794E09"/>
    <w:rsid w:val="007950C9"/>
    <w:rsid w:val="007950E0"/>
    <w:rsid w:val="00795DB4"/>
    <w:rsid w:val="00796624"/>
    <w:rsid w:val="0079673D"/>
    <w:rsid w:val="007967C5"/>
    <w:rsid w:val="00797573"/>
    <w:rsid w:val="00797622"/>
    <w:rsid w:val="00797CC4"/>
    <w:rsid w:val="00797CDB"/>
    <w:rsid w:val="007A008E"/>
    <w:rsid w:val="007A09DD"/>
    <w:rsid w:val="007A1C6A"/>
    <w:rsid w:val="007A23C6"/>
    <w:rsid w:val="007A2523"/>
    <w:rsid w:val="007A2922"/>
    <w:rsid w:val="007A3244"/>
    <w:rsid w:val="007A42F5"/>
    <w:rsid w:val="007A5309"/>
    <w:rsid w:val="007A5338"/>
    <w:rsid w:val="007A559C"/>
    <w:rsid w:val="007A55C4"/>
    <w:rsid w:val="007A56AC"/>
    <w:rsid w:val="007A6721"/>
    <w:rsid w:val="007A69E1"/>
    <w:rsid w:val="007A6F5D"/>
    <w:rsid w:val="007A74BE"/>
    <w:rsid w:val="007B02E3"/>
    <w:rsid w:val="007B0AAB"/>
    <w:rsid w:val="007B0FC5"/>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0C2"/>
    <w:rsid w:val="007C3198"/>
    <w:rsid w:val="007C3866"/>
    <w:rsid w:val="007C42C1"/>
    <w:rsid w:val="007C4DBF"/>
    <w:rsid w:val="007C5053"/>
    <w:rsid w:val="007C6D10"/>
    <w:rsid w:val="007C71CA"/>
    <w:rsid w:val="007C72FA"/>
    <w:rsid w:val="007C7D6F"/>
    <w:rsid w:val="007D047B"/>
    <w:rsid w:val="007D051A"/>
    <w:rsid w:val="007D0DEF"/>
    <w:rsid w:val="007D109C"/>
    <w:rsid w:val="007D2793"/>
    <w:rsid w:val="007D2A83"/>
    <w:rsid w:val="007D329A"/>
    <w:rsid w:val="007D3402"/>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935"/>
    <w:rsid w:val="007E5B4E"/>
    <w:rsid w:val="007E694C"/>
    <w:rsid w:val="007E6AE1"/>
    <w:rsid w:val="007E7171"/>
    <w:rsid w:val="007E78A6"/>
    <w:rsid w:val="007F0D3C"/>
    <w:rsid w:val="007F12FF"/>
    <w:rsid w:val="007F1347"/>
    <w:rsid w:val="007F1526"/>
    <w:rsid w:val="007F17D1"/>
    <w:rsid w:val="007F1A74"/>
    <w:rsid w:val="007F2A15"/>
    <w:rsid w:val="007F2AD9"/>
    <w:rsid w:val="007F2CA9"/>
    <w:rsid w:val="007F30EA"/>
    <w:rsid w:val="007F3358"/>
    <w:rsid w:val="007F360E"/>
    <w:rsid w:val="007F3BE7"/>
    <w:rsid w:val="007F4196"/>
    <w:rsid w:val="007F4C8C"/>
    <w:rsid w:val="007F62CF"/>
    <w:rsid w:val="007F6922"/>
    <w:rsid w:val="007F6E06"/>
    <w:rsid w:val="007F7459"/>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6D3"/>
    <w:rsid w:val="0080479F"/>
    <w:rsid w:val="0080488F"/>
    <w:rsid w:val="00804E32"/>
    <w:rsid w:val="00805326"/>
    <w:rsid w:val="00805BCE"/>
    <w:rsid w:val="008060A1"/>
    <w:rsid w:val="0080635E"/>
    <w:rsid w:val="0080645F"/>
    <w:rsid w:val="00806F9D"/>
    <w:rsid w:val="00807484"/>
    <w:rsid w:val="008078A9"/>
    <w:rsid w:val="00810747"/>
    <w:rsid w:val="00811077"/>
    <w:rsid w:val="0081135E"/>
    <w:rsid w:val="00811C69"/>
    <w:rsid w:val="00811EFC"/>
    <w:rsid w:val="00812114"/>
    <w:rsid w:val="00812255"/>
    <w:rsid w:val="008122A0"/>
    <w:rsid w:val="008124FD"/>
    <w:rsid w:val="0081324A"/>
    <w:rsid w:val="008134B5"/>
    <w:rsid w:val="00814045"/>
    <w:rsid w:val="008141E1"/>
    <w:rsid w:val="00814349"/>
    <w:rsid w:val="00814461"/>
    <w:rsid w:val="008145A3"/>
    <w:rsid w:val="008145DD"/>
    <w:rsid w:val="00814BDD"/>
    <w:rsid w:val="00814D35"/>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ED"/>
    <w:rsid w:val="00864874"/>
    <w:rsid w:val="0086499C"/>
    <w:rsid w:val="00864D16"/>
    <w:rsid w:val="00864EF0"/>
    <w:rsid w:val="0086570D"/>
    <w:rsid w:val="00865D0F"/>
    <w:rsid w:val="00866DAF"/>
    <w:rsid w:val="00866EA2"/>
    <w:rsid w:val="0086761E"/>
    <w:rsid w:val="0086785A"/>
    <w:rsid w:val="00867BC6"/>
    <w:rsid w:val="00867CE4"/>
    <w:rsid w:val="00867D73"/>
    <w:rsid w:val="00867EFE"/>
    <w:rsid w:val="0087004D"/>
    <w:rsid w:val="00870214"/>
    <w:rsid w:val="008703CC"/>
    <w:rsid w:val="00870A00"/>
    <w:rsid w:val="008717E0"/>
    <w:rsid w:val="008719A5"/>
    <w:rsid w:val="00871E8C"/>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303"/>
    <w:rsid w:val="008843AE"/>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DB9"/>
    <w:rsid w:val="008951E1"/>
    <w:rsid w:val="008957CE"/>
    <w:rsid w:val="0089594C"/>
    <w:rsid w:val="008963EF"/>
    <w:rsid w:val="00896F15"/>
    <w:rsid w:val="0089732D"/>
    <w:rsid w:val="0089760C"/>
    <w:rsid w:val="008A00E7"/>
    <w:rsid w:val="008A0667"/>
    <w:rsid w:val="008A0727"/>
    <w:rsid w:val="008A0940"/>
    <w:rsid w:val="008A17BE"/>
    <w:rsid w:val="008A17C5"/>
    <w:rsid w:val="008A19B9"/>
    <w:rsid w:val="008A27F2"/>
    <w:rsid w:val="008A2A93"/>
    <w:rsid w:val="008A2BD1"/>
    <w:rsid w:val="008A2E7A"/>
    <w:rsid w:val="008A2FF2"/>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A5D"/>
    <w:rsid w:val="008B4DF1"/>
    <w:rsid w:val="008B634B"/>
    <w:rsid w:val="008B6764"/>
    <w:rsid w:val="008B6856"/>
    <w:rsid w:val="008B769A"/>
    <w:rsid w:val="008B7B74"/>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C56"/>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884"/>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94A"/>
    <w:rsid w:val="008F1DDA"/>
    <w:rsid w:val="008F26B4"/>
    <w:rsid w:val="008F2B26"/>
    <w:rsid w:val="008F2C95"/>
    <w:rsid w:val="008F2D62"/>
    <w:rsid w:val="008F2E1D"/>
    <w:rsid w:val="008F2EF1"/>
    <w:rsid w:val="008F3169"/>
    <w:rsid w:val="008F350F"/>
    <w:rsid w:val="008F37F3"/>
    <w:rsid w:val="008F3910"/>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76E7"/>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7E6"/>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1EB9"/>
    <w:rsid w:val="00942134"/>
    <w:rsid w:val="00942168"/>
    <w:rsid w:val="009425B4"/>
    <w:rsid w:val="0094289B"/>
    <w:rsid w:val="0094313E"/>
    <w:rsid w:val="009435EC"/>
    <w:rsid w:val="00943D1A"/>
    <w:rsid w:val="00943D76"/>
    <w:rsid w:val="009445B6"/>
    <w:rsid w:val="00944611"/>
    <w:rsid w:val="009446B4"/>
    <w:rsid w:val="00944A28"/>
    <w:rsid w:val="00944A94"/>
    <w:rsid w:val="00945698"/>
    <w:rsid w:val="00945CD2"/>
    <w:rsid w:val="00945D93"/>
    <w:rsid w:val="00945EB7"/>
    <w:rsid w:val="00946416"/>
    <w:rsid w:val="0094658C"/>
    <w:rsid w:val="0094698A"/>
    <w:rsid w:val="00947363"/>
    <w:rsid w:val="0094798C"/>
    <w:rsid w:val="009479BB"/>
    <w:rsid w:val="00947C3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A76"/>
    <w:rsid w:val="00955D69"/>
    <w:rsid w:val="009561EC"/>
    <w:rsid w:val="00956500"/>
    <w:rsid w:val="00956965"/>
    <w:rsid w:val="009569CB"/>
    <w:rsid w:val="00956BEA"/>
    <w:rsid w:val="0095746D"/>
    <w:rsid w:val="009574BD"/>
    <w:rsid w:val="009578A3"/>
    <w:rsid w:val="00957E54"/>
    <w:rsid w:val="00957E5D"/>
    <w:rsid w:val="00960351"/>
    <w:rsid w:val="009603C5"/>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524"/>
    <w:rsid w:val="0097097C"/>
    <w:rsid w:val="00971624"/>
    <w:rsid w:val="00971763"/>
    <w:rsid w:val="0097194C"/>
    <w:rsid w:val="00971CF1"/>
    <w:rsid w:val="009720CA"/>
    <w:rsid w:val="009722ED"/>
    <w:rsid w:val="0097248E"/>
    <w:rsid w:val="009729F8"/>
    <w:rsid w:val="009737F6"/>
    <w:rsid w:val="00973919"/>
    <w:rsid w:val="00973969"/>
    <w:rsid w:val="00973E0D"/>
    <w:rsid w:val="00973EB7"/>
    <w:rsid w:val="0097651A"/>
    <w:rsid w:val="00976609"/>
    <w:rsid w:val="009766B5"/>
    <w:rsid w:val="00976FB8"/>
    <w:rsid w:val="009773C9"/>
    <w:rsid w:val="00977AB7"/>
    <w:rsid w:val="00977DB6"/>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57C"/>
    <w:rsid w:val="00995F82"/>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7B2"/>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46E"/>
    <w:rsid w:val="009D4706"/>
    <w:rsid w:val="009D5092"/>
    <w:rsid w:val="009D5A20"/>
    <w:rsid w:val="009D5E45"/>
    <w:rsid w:val="009D63FC"/>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1929"/>
    <w:rsid w:val="00A01F7C"/>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5F58"/>
    <w:rsid w:val="00A26057"/>
    <w:rsid w:val="00A26235"/>
    <w:rsid w:val="00A26585"/>
    <w:rsid w:val="00A27277"/>
    <w:rsid w:val="00A272A7"/>
    <w:rsid w:val="00A279CE"/>
    <w:rsid w:val="00A27E94"/>
    <w:rsid w:val="00A300D4"/>
    <w:rsid w:val="00A30342"/>
    <w:rsid w:val="00A30443"/>
    <w:rsid w:val="00A30785"/>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045"/>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3ED"/>
    <w:rsid w:val="00A51573"/>
    <w:rsid w:val="00A516B8"/>
    <w:rsid w:val="00A51A13"/>
    <w:rsid w:val="00A51DA8"/>
    <w:rsid w:val="00A51E51"/>
    <w:rsid w:val="00A51ECF"/>
    <w:rsid w:val="00A5231A"/>
    <w:rsid w:val="00A52913"/>
    <w:rsid w:val="00A53210"/>
    <w:rsid w:val="00A53636"/>
    <w:rsid w:val="00A536AF"/>
    <w:rsid w:val="00A536D9"/>
    <w:rsid w:val="00A53A19"/>
    <w:rsid w:val="00A53BFC"/>
    <w:rsid w:val="00A547B3"/>
    <w:rsid w:val="00A54DE0"/>
    <w:rsid w:val="00A55AF8"/>
    <w:rsid w:val="00A5658A"/>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48A3"/>
    <w:rsid w:val="00A64D48"/>
    <w:rsid w:val="00A651D4"/>
    <w:rsid w:val="00A6554F"/>
    <w:rsid w:val="00A65B67"/>
    <w:rsid w:val="00A65C5B"/>
    <w:rsid w:val="00A65E8B"/>
    <w:rsid w:val="00A677D1"/>
    <w:rsid w:val="00A67A2C"/>
    <w:rsid w:val="00A67D44"/>
    <w:rsid w:val="00A7015B"/>
    <w:rsid w:val="00A703D8"/>
    <w:rsid w:val="00A705C4"/>
    <w:rsid w:val="00A70A4F"/>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24E"/>
    <w:rsid w:val="00A80CE2"/>
    <w:rsid w:val="00A81609"/>
    <w:rsid w:val="00A817E5"/>
    <w:rsid w:val="00A82130"/>
    <w:rsid w:val="00A82200"/>
    <w:rsid w:val="00A82495"/>
    <w:rsid w:val="00A82567"/>
    <w:rsid w:val="00A826AE"/>
    <w:rsid w:val="00A82DC0"/>
    <w:rsid w:val="00A82DE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ACA"/>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4A3"/>
    <w:rsid w:val="00AC3B49"/>
    <w:rsid w:val="00AC3FA1"/>
    <w:rsid w:val="00AC4139"/>
    <w:rsid w:val="00AC4855"/>
    <w:rsid w:val="00AC4B47"/>
    <w:rsid w:val="00AC4F24"/>
    <w:rsid w:val="00AC53F0"/>
    <w:rsid w:val="00AC5D35"/>
    <w:rsid w:val="00AC6A9B"/>
    <w:rsid w:val="00AC6AB8"/>
    <w:rsid w:val="00AC6ED0"/>
    <w:rsid w:val="00AC722A"/>
    <w:rsid w:val="00AC79FC"/>
    <w:rsid w:val="00AD03B8"/>
    <w:rsid w:val="00AD04E2"/>
    <w:rsid w:val="00AD06D9"/>
    <w:rsid w:val="00AD0831"/>
    <w:rsid w:val="00AD1047"/>
    <w:rsid w:val="00AD10C3"/>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94B"/>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4FF3"/>
    <w:rsid w:val="00B05017"/>
    <w:rsid w:val="00B05733"/>
    <w:rsid w:val="00B05998"/>
    <w:rsid w:val="00B05AB9"/>
    <w:rsid w:val="00B05B00"/>
    <w:rsid w:val="00B06077"/>
    <w:rsid w:val="00B067A1"/>
    <w:rsid w:val="00B0680D"/>
    <w:rsid w:val="00B072DC"/>
    <w:rsid w:val="00B10A43"/>
    <w:rsid w:val="00B10FB5"/>
    <w:rsid w:val="00B11A35"/>
    <w:rsid w:val="00B126BD"/>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46A"/>
    <w:rsid w:val="00B263B3"/>
    <w:rsid w:val="00B26540"/>
    <w:rsid w:val="00B269AD"/>
    <w:rsid w:val="00B26D2C"/>
    <w:rsid w:val="00B26F9C"/>
    <w:rsid w:val="00B27393"/>
    <w:rsid w:val="00B307C0"/>
    <w:rsid w:val="00B30C90"/>
    <w:rsid w:val="00B31095"/>
    <w:rsid w:val="00B316A1"/>
    <w:rsid w:val="00B3211B"/>
    <w:rsid w:val="00B331A9"/>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47BA2"/>
    <w:rsid w:val="00B50202"/>
    <w:rsid w:val="00B50B42"/>
    <w:rsid w:val="00B50E2F"/>
    <w:rsid w:val="00B5159E"/>
    <w:rsid w:val="00B517EA"/>
    <w:rsid w:val="00B51E7B"/>
    <w:rsid w:val="00B5220B"/>
    <w:rsid w:val="00B527AB"/>
    <w:rsid w:val="00B52A44"/>
    <w:rsid w:val="00B531EB"/>
    <w:rsid w:val="00B542E1"/>
    <w:rsid w:val="00B543C4"/>
    <w:rsid w:val="00B54560"/>
    <w:rsid w:val="00B548A1"/>
    <w:rsid w:val="00B54DEE"/>
    <w:rsid w:val="00B553B9"/>
    <w:rsid w:val="00B557AC"/>
    <w:rsid w:val="00B55A2A"/>
    <w:rsid w:val="00B56476"/>
    <w:rsid w:val="00B56796"/>
    <w:rsid w:val="00B5752C"/>
    <w:rsid w:val="00B57880"/>
    <w:rsid w:val="00B57B9D"/>
    <w:rsid w:val="00B57E8B"/>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E8D"/>
    <w:rsid w:val="00B9005B"/>
    <w:rsid w:val="00B90BD0"/>
    <w:rsid w:val="00B91320"/>
    <w:rsid w:val="00B91935"/>
    <w:rsid w:val="00B9201D"/>
    <w:rsid w:val="00B92352"/>
    <w:rsid w:val="00B92973"/>
    <w:rsid w:val="00B931B7"/>
    <w:rsid w:val="00B93B66"/>
    <w:rsid w:val="00B93DAB"/>
    <w:rsid w:val="00B93EFE"/>
    <w:rsid w:val="00B9424E"/>
    <w:rsid w:val="00B9428F"/>
    <w:rsid w:val="00B942CD"/>
    <w:rsid w:val="00B943E8"/>
    <w:rsid w:val="00B94771"/>
    <w:rsid w:val="00B949C5"/>
    <w:rsid w:val="00B94B88"/>
    <w:rsid w:val="00B94E96"/>
    <w:rsid w:val="00B95411"/>
    <w:rsid w:val="00B9594B"/>
    <w:rsid w:val="00B959CC"/>
    <w:rsid w:val="00B95B75"/>
    <w:rsid w:val="00B96973"/>
    <w:rsid w:val="00B96B79"/>
    <w:rsid w:val="00B97757"/>
    <w:rsid w:val="00B977C0"/>
    <w:rsid w:val="00B977DF"/>
    <w:rsid w:val="00BA0C1C"/>
    <w:rsid w:val="00BA104E"/>
    <w:rsid w:val="00BA1296"/>
    <w:rsid w:val="00BA1355"/>
    <w:rsid w:val="00BA1746"/>
    <w:rsid w:val="00BA179F"/>
    <w:rsid w:val="00BA17D0"/>
    <w:rsid w:val="00BA1F90"/>
    <w:rsid w:val="00BA2006"/>
    <w:rsid w:val="00BA2314"/>
    <w:rsid w:val="00BA2466"/>
    <w:rsid w:val="00BA2645"/>
    <w:rsid w:val="00BA2708"/>
    <w:rsid w:val="00BA2B9E"/>
    <w:rsid w:val="00BA4ED5"/>
    <w:rsid w:val="00BA5B65"/>
    <w:rsid w:val="00BA5B6C"/>
    <w:rsid w:val="00BA61F1"/>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B00"/>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827"/>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2AC"/>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53F"/>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5BD"/>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2F9F"/>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725"/>
    <w:rsid w:val="00C35BA8"/>
    <w:rsid w:val="00C3647A"/>
    <w:rsid w:val="00C37C6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7B5"/>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7E8"/>
    <w:rsid w:val="00C66842"/>
    <w:rsid w:val="00C67B2C"/>
    <w:rsid w:val="00C67C64"/>
    <w:rsid w:val="00C70F76"/>
    <w:rsid w:val="00C71541"/>
    <w:rsid w:val="00C71DE9"/>
    <w:rsid w:val="00C724F0"/>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B3"/>
    <w:rsid w:val="00C806CD"/>
    <w:rsid w:val="00C80953"/>
    <w:rsid w:val="00C81261"/>
    <w:rsid w:val="00C8159E"/>
    <w:rsid w:val="00C817AF"/>
    <w:rsid w:val="00C829D9"/>
    <w:rsid w:val="00C82BE1"/>
    <w:rsid w:val="00C82D8F"/>
    <w:rsid w:val="00C82FED"/>
    <w:rsid w:val="00C833AA"/>
    <w:rsid w:val="00C836BA"/>
    <w:rsid w:val="00C8397E"/>
    <w:rsid w:val="00C83BB7"/>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A85"/>
    <w:rsid w:val="00CA6DBA"/>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67F"/>
    <w:rsid w:val="00CB487A"/>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A48"/>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561"/>
    <w:rsid w:val="00CD73C1"/>
    <w:rsid w:val="00CD7E51"/>
    <w:rsid w:val="00CD7E93"/>
    <w:rsid w:val="00CD7ED1"/>
    <w:rsid w:val="00CE0671"/>
    <w:rsid w:val="00CE0AEB"/>
    <w:rsid w:val="00CE0C94"/>
    <w:rsid w:val="00CE0D01"/>
    <w:rsid w:val="00CE156E"/>
    <w:rsid w:val="00CE1CF6"/>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6A4"/>
    <w:rsid w:val="00CE6DFB"/>
    <w:rsid w:val="00CE700D"/>
    <w:rsid w:val="00CE73D9"/>
    <w:rsid w:val="00CE7CC2"/>
    <w:rsid w:val="00CE7CF8"/>
    <w:rsid w:val="00CF0706"/>
    <w:rsid w:val="00CF0BD9"/>
    <w:rsid w:val="00CF1778"/>
    <w:rsid w:val="00CF3020"/>
    <w:rsid w:val="00CF3278"/>
    <w:rsid w:val="00CF346F"/>
    <w:rsid w:val="00CF3A3C"/>
    <w:rsid w:val="00CF3E69"/>
    <w:rsid w:val="00CF4175"/>
    <w:rsid w:val="00CF4245"/>
    <w:rsid w:val="00CF45DD"/>
    <w:rsid w:val="00CF4D45"/>
    <w:rsid w:val="00CF5129"/>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817"/>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11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1C0A"/>
    <w:rsid w:val="00D2215C"/>
    <w:rsid w:val="00D22981"/>
    <w:rsid w:val="00D22E4F"/>
    <w:rsid w:val="00D2321D"/>
    <w:rsid w:val="00D2329D"/>
    <w:rsid w:val="00D232EA"/>
    <w:rsid w:val="00D23787"/>
    <w:rsid w:val="00D2427A"/>
    <w:rsid w:val="00D251FD"/>
    <w:rsid w:val="00D25287"/>
    <w:rsid w:val="00D2618B"/>
    <w:rsid w:val="00D2641C"/>
    <w:rsid w:val="00D26E53"/>
    <w:rsid w:val="00D271E5"/>
    <w:rsid w:val="00D272B2"/>
    <w:rsid w:val="00D27319"/>
    <w:rsid w:val="00D30018"/>
    <w:rsid w:val="00D30268"/>
    <w:rsid w:val="00D30596"/>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1A1F"/>
    <w:rsid w:val="00D42208"/>
    <w:rsid w:val="00D42BBE"/>
    <w:rsid w:val="00D437EF"/>
    <w:rsid w:val="00D43C3C"/>
    <w:rsid w:val="00D43D10"/>
    <w:rsid w:val="00D4432B"/>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29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5F6"/>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AA"/>
    <w:rsid w:val="00DE4CB0"/>
    <w:rsid w:val="00DE52AC"/>
    <w:rsid w:val="00DE535E"/>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CCC"/>
    <w:rsid w:val="00E000F1"/>
    <w:rsid w:val="00E009CB"/>
    <w:rsid w:val="00E00BDA"/>
    <w:rsid w:val="00E00D3E"/>
    <w:rsid w:val="00E01535"/>
    <w:rsid w:val="00E029A7"/>
    <w:rsid w:val="00E02DD0"/>
    <w:rsid w:val="00E0334E"/>
    <w:rsid w:val="00E03447"/>
    <w:rsid w:val="00E038CC"/>
    <w:rsid w:val="00E03FE1"/>
    <w:rsid w:val="00E0411F"/>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7A0"/>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221"/>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1C7"/>
    <w:rsid w:val="00EA7642"/>
    <w:rsid w:val="00EA7E8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1C34"/>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007"/>
    <w:rsid w:val="00EF2922"/>
    <w:rsid w:val="00EF2A3C"/>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F6D"/>
    <w:rsid w:val="00F03016"/>
    <w:rsid w:val="00F048AE"/>
    <w:rsid w:val="00F04EF2"/>
    <w:rsid w:val="00F05631"/>
    <w:rsid w:val="00F05929"/>
    <w:rsid w:val="00F0617F"/>
    <w:rsid w:val="00F064D6"/>
    <w:rsid w:val="00F0680F"/>
    <w:rsid w:val="00F0769A"/>
    <w:rsid w:val="00F07F62"/>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460"/>
    <w:rsid w:val="00F14B21"/>
    <w:rsid w:val="00F14B9B"/>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0ECB"/>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2AF"/>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4E5"/>
    <w:rsid w:val="00F508DD"/>
    <w:rsid w:val="00F50CC1"/>
    <w:rsid w:val="00F51B4B"/>
    <w:rsid w:val="00F5238B"/>
    <w:rsid w:val="00F52808"/>
    <w:rsid w:val="00F536A2"/>
    <w:rsid w:val="00F53AB5"/>
    <w:rsid w:val="00F53C78"/>
    <w:rsid w:val="00F53F40"/>
    <w:rsid w:val="00F542CE"/>
    <w:rsid w:val="00F549BC"/>
    <w:rsid w:val="00F54A26"/>
    <w:rsid w:val="00F5525C"/>
    <w:rsid w:val="00F555C1"/>
    <w:rsid w:val="00F555F1"/>
    <w:rsid w:val="00F565B0"/>
    <w:rsid w:val="00F56DBF"/>
    <w:rsid w:val="00F57D76"/>
    <w:rsid w:val="00F600CB"/>
    <w:rsid w:val="00F602AC"/>
    <w:rsid w:val="00F60717"/>
    <w:rsid w:val="00F60EF1"/>
    <w:rsid w:val="00F61065"/>
    <w:rsid w:val="00F6107F"/>
    <w:rsid w:val="00F6249E"/>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AA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09E2"/>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DC2"/>
    <w:rsid w:val="00FA4E7E"/>
    <w:rsid w:val="00FA4F87"/>
    <w:rsid w:val="00FA52E1"/>
    <w:rsid w:val="00FA5ADB"/>
    <w:rsid w:val="00FA6246"/>
    <w:rsid w:val="00FA6C8A"/>
    <w:rsid w:val="00FA701F"/>
    <w:rsid w:val="00FA7886"/>
    <w:rsid w:val="00FA7C7A"/>
    <w:rsid w:val="00FB026E"/>
    <w:rsid w:val="00FB052F"/>
    <w:rsid w:val="00FB054C"/>
    <w:rsid w:val="00FB0D9F"/>
    <w:rsid w:val="00FB1C88"/>
    <w:rsid w:val="00FB2155"/>
    <w:rsid w:val="00FB37D8"/>
    <w:rsid w:val="00FB37FF"/>
    <w:rsid w:val="00FB3FD2"/>
    <w:rsid w:val="00FB406B"/>
    <w:rsid w:val="00FB41C7"/>
    <w:rsid w:val="00FB495D"/>
    <w:rsid w:val="00FB4B75"/>
    <w:rsid w:val="00FB4E73"/>
    <w:rsid w:val="00FB5084"/>
    <w:rsid w:val="00FB52E5"/>
    <w:rsid w:val="00FB5502"/>
    <w:rsid w:val="00FB595F"/>
    <w:rsid w:val="00FB6326"/>
    <w:rsid w:val="00FB67E8"/>
    <w:rsid w:val="00FB6867"/>
    <w:rsid w:val="00FB6CC5"/>
    <w:rsid w:val="00FB7028"/>
    <w:rsid w:val="00FB7093"/>
    <w:rsid w:val="00FB7131"/>
    <w:rsid w:val="00FB722F"/>
    <w:rsid w:val="00FB7293"/>
    <w:rsid w:val="00FB7307"/>
    <w:rsid w:val="00FB7315"/>
    <w:rsid w:val="00FB7E87"/>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111"/>
    <w:rsid w:val="00FC656A"/>
    <w:rsid w:val="00FC65E9"/>
    <w:rsid w:val="00FC66A8"/>
    <w:rsid w:val="00FC7E20"/>
    <w:rsid w:val="00FD0269"/>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0A5"/>
    <w:rsid w:val="00FD7BE7"/>
    <w:rsid w:val="00FD7C8D"/>
    <w:rsid w:val="00FE0304"/>
    <w:rsid w:val="00FE155C"/>
    <w:rsid w:val="00FE158A"/>
    <w:rsid w:val="00FE19EE"/>
    <w:rsid w:val="00FE19F9"/>
    <w:rsid w:val="00FE21C1"/>
    <w:rsid w:val="00FE28E4"/>
    <w:rsid w:val="00FE297B"/>
    <w:rsid w:val="00FE29F0"/>
    <w:rsid w:val="00FE2D0D"/>
    <w:rsid w:val="00FE2F05"/>
    <w:rsid w:val="00FE3363"/>
    <w:rsid w:val="00FE34F4"/>
    <w:rsid w:val="00FE43D2"/>
    <w:rsid w:val="00FE4707"/>
    <w:rsid w:val="00FE4BA0"/>
    <w:rsid w:val="00FE5915"/>
    <w:rsid w:val="00FE67E3"/>
    <w:rsid w:val="00FE6A61"/>
    <w:rsid w:val="00FE7768"/>
    <w:rsid w:val="00FE7F14"/>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1736922D"/>
    <w:rsid w:val="23C3C39A"/>
    <w:rsid w:val="3D343D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D772D"/>
  <w15:docId w15:val="{8DBE3ABA-5965-445C-AF04-C4417917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B942C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Agbodytext">
    <w:name w:val="Ag body text"/>
    <w:basedOn w:val="Normal"/>
    <w:qFormat/>
    <w:rsid w:val="008A00E7"/>
    <w:pPr>
      <w:spacing w:before="0" w:line="220" w:lineRule="exact"/>
    </w:pPr>
    <w:rPr>
      <w:rFonts w:ascii="Arial" w:eastAsiaTheme="minorHAnsi" w:hAnsi="Arial" w:cs="VIC-SemiBold"/>
      <w:color w:val="232222" w:themeColor="text1"/>
      <w:sz w:val="24"/>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ustlii.edu.au/cgi-bin/viewdoc/au/cases/vic/VCAT/2025/386.html" TargetMode="External"/><Relationship Id="rId26" Type="http://schemas.openxmlformats.org/officeDocument/2006/relationships/hyperlink" Target="https://www.austlii.edu.au/cgi-bin/viewdoc/au/cases/vic/VCAT/2025/406.htm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austlii.edu.au/cgi-bin/viewdoc/au/cases/vic/VCAT/2025/513.html" TargetMode="External"/><Relationship Id="rId34" Type="http://schemas.openxmlformats.org/officeDocument/2006/relationships/hyperlink" Target="https://www.austlii.edu.au/cgi-bin/viewdoc/au/cases/vic/VCAT/2025/519.html" TargetMode="External"/><Relationship Id="rId42"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ustlii.edu.au/cgi-bin/viewdoc/au/cases/vic/VCAT/2025/289.html" TargetMode="External"/><Relationship Id="rId25" Type="http://schemas.openxmlformats.org/officeDocument/2006/relationships/hyperlink" Target="https://www.austlii.edu.au/cgi-bin/viewdoc/au/cases/vic/VCAT/2025/390.html" TargetMode="External"/><Relationship Id="rId33" Type="http://schemas.openxmlformats.org/officeDocument/2006/relationships/hyperlink" Target="https://www.austlii.edu.au/cgi-bin/viewdoc/au/cases/vic/VCAT/2025/524.html" TargetMode="External"/><Relationship Id="rId38" Type="http://schemas.openxmlformats.org/officeDocument/2006/relationships/hyperlink" Target="https://www.austlii.edu.au/cgi-bin/viewdoc/au/cases/vic/VCAT/2025/256.html" TargetMode="External"/><Relationship Id="rId2" Type="http://schemas.openxmlformats.org/officeDocument/2006/relationships/customXml" Target="../customXml/item2.xml"/><Relationship Id="rId16" Type="http://schemas.openxmlformats.org/officeDocument/2006/relationships/hyperlink" Target="https://www.austlii.edu.au/cgi-bin/viewdoc/au/cases/vic/VCAT/2025/338.html" TargetMode="External"/><Relationship Id="rId20" Type="http://schemas.openxmlformats.org/officeDocument/2006/relationships/hyperlink" Target="https://www.austlii.edu.au/cgi-bin/viewdoc/au/cases/vic/VCAT/2025/431.html" TargetMode="External"/><Relationship Id="rId29" Type="http://schemas.openxmlformats.org/officeDocument/2006/relationships/hyperlink" Target="https://www.austlii.edu.au/cgi-bin/viewdoc/au/cases/vic/VCAT/2025/433.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ustlii.edu.au/cgi-bin/viewdoc/au/cases/vic/VCAT/2024/916.html" TargetMode="External"/><Relationship Id="rId32" Type="http://schemas.openxmlformats.org/officeDocument/2006/relationships/hyperlink" Target="https://www.austlii.edu.au/cgi-bin/viewdoc/au/cases/vic/VCAT/2025/482.html" TargetMode="External"/><Relationship Id="rId37" Type="http://schemas.openxmlformats.org/officeDocument/2006/relationships/hyperlink" Target="https://www.austlii.edu.au/cgi-bin/viewdoc/au/cases/vic/VCAT/2025/249.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ustlii.edu.au/cgi-bin/viewdoc/au/cases/vic/VCAT/2025/348.html" TargetMode="External"/><Relationship Id="rId23" Type="http://schemas.openxmlformats.org/officeDocument/2006/relationships/hyperlink" Target="https://www.austlii.edu.au/cgi-bin/viewdoc/au/cases/vic/VCAT/2025/564.html" TargetMode="External"/><Relationship Id="rId28" Type="http://schemas.openxmlformats.org/officeDocument/2006/relationships/hyperlink" Target="https://www.austlii.edu.au/cgi-bin/viewdoc/au/cases/vic/VCAT/2025/371.html" TargetMode="External"/><Relationship Id="rId36" Type="http://schemas.openxmlformats.org/officeDocument/2006/relationships/hyperlink" Target="https://www.austlii.edu.au/cgi-bin/viewdoc/au/cases/vic/VCAT/2025/538.html" TargetMode="External"/><Relationship Id="rId10" Type="http://schemas.openxmlformats.org/officeDocument/2006/relationships/settings" Target="settings.xml"/><Relationship Id="rId19" Type="http://schemas.openxmlformats.org/officeDocument/2006/relationships/hyperlink" Target="https://www.austlii.edu.au/cgi-bin/viewdoc/au/cases/vic/VCAT/2025/389.html" TargetMode="External"/><Relationship Id="rId31" Type="http://schemas.openxmlformats.org/officeDocument/2006/relationships/hyperlink" Target="https://www.austlii.edu.au/cgi-bin/viewdoc/au/cases/vic/VCAT/2025/458.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ustlii.edu.au/cgi-bin/viewdoc/au/cases/vic/VCAT/2025/292.html" TargetMode="External"/><Relationship Id="rId22" Type="http://schemas.openxmlformats.org/officeDocument/2006/relationships/hyperlink" Target="https://www.austlii.edu.au/cgi-bin/viewdoc/au/cases/vic/VCAT/2025/567.html" TargetMode="External"/><Relationship Id="rId27" Type="http://schemas.openxmlformats.org/officeDocument/2006/relationships/hyperlink" Target="https://www.austlii.edu.au/cgi-bin/viewdoc/au/cases/vic/VCAT/2025/299.html" TargetMode="External"/><Relationship Id="rId30" Type="http://schemas.openxmlformats.org/officeDocument/2006/relationships/hyperlink" Target="https://www.austlii.edu.au/cgi-bin/viewdoc/au/cases/vic/VCAT/2025/437.html" TargetMode="External"/><Relationship Id="rId35" Type="http://schemas.openxmlformats.org/officeDocument/2006/relationships/hyperlink" Target="https://www.austlii.edu.au/cgi-bin/viewdoc/au/cases/vic/VCAT/2025/555.html" TargetMode="External"/><Relationship Id="rId43"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5sg\OneDrive%20-%20Department%20of%20Energy,%20Environment%20and%20Climate%20Action\templates\Template.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ocument" ma:contentTypeID="0x01010002D025EE73B25F4FA0E9A5359FFE1D79" ma:contentTypeVersion="38" ma:contentTypeDescription="Create a new document." ma:contentTypeScope="" ma:versionID="d5eacd5762ca0111573b659a5c774b9a">
  <xsd:schema xmlns:xsd="http://www.w3.org/2001/XMLSchema" xmlns:xs="http://www.w3.org/2001/XMLSchema" xmlns:p="http://schemas.microsoft.com/office/2006/metadata/properties" xmlns:ns2="dfdb2c2a-825d-4477-a6ed-4319034bda8d" xmlns:ns3="887eca38-3000-431a-91c1-a3c0b60f7d3d" xmlns:ns4="a5f32de4-e402-4188-b034-e71ca7d22e54" targetNamespace="http://schemas.microsoft.com/office/2006/metadata/properties" ma:root="true" ma:fieldsID="f08841aba8cdc3813a2b11bf05629b34" ns2:_="" ns3:_="" ns4:_="">
    <xsd:import namespace="dfdb2c2a-825d-4477-a6ed-4319034bda8d"/>
    <xsd:import namespace="887eca38-3000-431a-91c1-a3c0b60f7d3d"/>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4:_dlc_DocId" minOccurs="0"/>
                <xsd:element ref="ns4:_dlc_DocIdUrl" minOccurs="0"/>
                <xsd:element ref="ns4: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b2c2a-825d-4477-a6ed-4319034bda8d"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7eca38-3000-431a-91c1-a3c0b60f7d3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e939099-7407-4bc1-9508-4ecf242d684a}" ma:internalName="TaxCatchAll" ma:showField="CatchAllData" ma:web="887eca38-3000-431a-91c1-a3c0b60f7d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87eca38-3000-431a-91c1-a3c0b60f7d3d" xsi:nil="true"/>
    <lcf76f155ced4ddcb4097134ff3c332f xmlns="dfdb2c2a-825d-4477-a6ed-4319034bda8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0743C4-A433-4268-845E-E5FD8EBF919E}">
  <ds:schemaRefs>
    <ds:schemaRef ds:uri="Microsoft.SharePoint.Taxonomy.ContentTypeSync"/>
  </ds:schemaRefs>
</ds:datastoreItem>
</file>

<file path=customXml/itemProps3.xml><?xml version="1.0" encoding="utf-8"?>
<ds:datastoreItem xmlns:ds="http://schemas.openxmlformats.org/officeDocument/2006/customXml" ds:itemID="{69462828-E7B0-4BB2-BEF7-EDCC389D5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b2c2a-825d-4477-a6ed-4319034bda8d"/>
    <ds:schemaRef ds:uri="887eca38-3000-431a-91c1-a3c0b60f7d3d"/>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87eca38-3000-431a-91c1-a3c0b60f7d3d"/>
    <ds:schemaRef ds:uri="dfdb2c2a-825d-4477-a6ed-4319034bda8d"/>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8282FCE9-2781-4BA1-837E-8C3A0524B9F2}">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Template.dotm</Template>
  <TotalTime>1</TotalTime>
  <Pages>6</Pages>
  <Words>2895</Words>
  <Characters>16505</Characters>
  <Application>Microsoft Office Word</Application>
  <DocSecurity>0</DocSecurity>
  <Lines>137</Lines>
  <Paragraphs>38</Paragraphs>
  <ScaleCrop>false</ScaleCrop>
  <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Update</dc:title>
  <dc:subject>Industry and Regions Update Year :#                                                             DATE</dc:subject>
  <dc:creator>Ann M McDowell (DEECA)</dc:creator>
  <cp:keywords/>
  <dc:description/>
  <cp:lastModifiedBy>Ann M McDowell (DEECA)</cp:lastModifiedBy>
  <cp:revision>2</cp:revision>
  <cp:lastPrinted>2022-06-17T19:14:00Z</cp:lastPrinted>
  <dcterms:created xsi:type="dcterms:W3CDTF">2025-07-03T02:15:00Z</dcterms:created>
  <dcterms:modified xsi:type="dcterms:W3CDTF">2025-07-03T02:15:00Z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0x01010002D025EE73B25F4FA0E9A5359FFE1D79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DEDJTRBranch">
    <vt:lpwstr/>
  </property>
  <property fmtid="{D5CDD505-2E9C-101B-9397-08002B2CF9AE}" pid="14" name="DEDJTRSection">
    <vt:lpwstr/>
  </property>
  <property fmtid="{D5CDD505-2E9C-101B-9397-08002B2CF9AE}" pid="15" name="DEDJTRGroup">
    <vt:lpwstr>2;#Agriculture Victoria|aa595c92-527f-46eb-8130-f23c3634d9e6</vt:lpwstr>
  </property>
  <property fmtid="{D5CDD505-2E9C-101B-9397-08002B2CF9AE}" pid="16" name="DEDJTRSecurityClassification">
    <vt:lpwstr/>
  </property>
  <property fmtid="{D5CDD505-2E9C-101B-9397-08002B2CF9AE}" pid="17" name="DEDJTRDivision">
    <vt:lpwstr>3;#Agriculture Services ＆ Biosecurity Operations|23aac04a-53c7-49d3-9813-61ba2b9015a6</vt:lpwstr>
  </property>
  <property fmtid="{D5CDD505-2E9C-101B-9397-08002B2CF9AE}" pid="18" name="MSIP_Label_aa68e262-e170-41e9-aa6c-458b7c5d1ee8_Enabled">
    <vt:lpwstr>true</vt:lpwstr>
  </property>
  <property fmtid="{D5CDD505-2E9C-101B-9397-08002B2CF9AE}" pid="19" name="MSIP_Label_aa68e262-e170-41e9-aa6c-458b7c5d1ee8_SetDate">
    <vt:lpwstr>2023-08-20T22:45:51Z</vt:lpwstr>
  </property>
  <property fmtid="{D5CDD505-2E9C-101B-9397-08002B2CF9AE}" pid="20" name="MSIP_Label_aa68e262-e170-41e9-aa6c-458b7c5d1ee8_Method">
    <vt:lpwstr>Privileged</vt:lpwstr>
  </property>
  <property fmtid="{D5CDD505-2E9C-101B-9397-08002B2CF9AE}" pid="21" name="MSIP_Label_aa68e262-e170-41e9-aa6c-458b7c5d1ee8_Name">
    <vt:lpwstr>OFFICIAL-SENSITIVE (DJPR)</vt:lpwstr>
  </property>
  <property fmtid="{D5CDD505-2E9C-101B-9397-08002B2CF9AE}" pid="22" name="MSIP_Label_aa68e262-e170-41e9-aa6c-458b7c5d1ee8_SiteId">
    <vt:lpwstr>722ea0be-3e1c-4b11-ad6f-9401d6856e24</vt:lpwstr>
  </property>
  <property fmtid="{D5CDD505-2E9C-101B-9397-08002B2CF9AE}" pid="23" name="MSIP_Label_aa68e262-e170-41e9-aa6c-458b7c5d1ee8_ActionId">
    <vt:lpwstr>f21e5f3a-131d-4153-a470-2220d3fb4515</vt:lpwstr>
  </property>
  <property fmtid="{D5CDD505-2E9C-101B-9397-08002B2CF9AE}" pid="24" name="MSIP_Label_aa68e262-e170-41e9-aa6c-458b7c5d1ee8_ContentBits">
    <vt:lpwstr>3</vt:lpwstr>
  </property>
  <property fmtid="{D5CDD505-2E9C-101B-9397-08002B2CF9AE}" pid="25" name="Order">
    <vt:r8>1045200</vt:r8>
  </property>
  <property fmtid="{D5CDD505-2E9C-101B-9397-08002B2CF9AE}" pid="26" name="_ExtendedDescription">
    <vt:lpwstr/>
  </property>
</Properties>
</file>