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5BF27" w14:textId="7D8D22AE" w:rsidR="00BD5E36" w:rsidRDefault="00B7028A" w:rsidP="00DD35EE">
      <w:pPr>
        <w:pStyle w:val="Agintrotext"/>
        <w:sectPr w:rsidR="00BD5E36" w:rsidSect="001D09F1">
          <w:headerReference w:type="even" r:id="rId11"/>
          <w:headerReference w:type="default" r:id="rId12"/>
          <w:footerReference w:type="even" r:id="rId13"/>
          <w:footerReference w:type="default" r:id="rId14"/>
          <w:headerReference w:type="first" r:id="rId15"/>
          <w:footerReference w:type="first" r:id="rId16"/>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8240" behindDoc="1" locked="0" layoutInCell="1" allowOverlap="1" wp14:anchorId="5F6065DF" wp14:editId="68525588">
                <wp:simplePos x="0" y="0"/>
                <wp:positionH relativeFrom="margin">
                  <wp:align>left</wp:align>
                </wp:positionH>
                <wp:positionV relativeFrom="paragraph">
                  <wp:posOffset>-1492692</wp:posOffset>
                </wp:positionV>
                <wp:extent cx="4889500" cy="1240155"/>
                <wp:effectExtent l="0" t="0" r="6350" b="17145"/>
                <wp:wrapNone/>
                <wp:docPr id="80" name="Text Box 80"/>
                <wp:cNvGraphicFramePr/>
                <a:graphic xmlns:a="http://schemas.openxmlformats.org/drawingml/2006/main">
                  <a:graphicData uri="http://schemas.microsoft.com/office/word/2010/wordprocessingShape">
                    <wps:wsp>
                      <wps:cNvSpPr txBox="1"/>
                      <wps:spPr>
                        <a:xfrm>
                          <a:off x="0" y="0"/>
                          <a:ext cx="4889500"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1D93EC" w14:textId="6DA48903" w:rsidR="00B7028A" w:rsidRPr="00A2586C" w:rsidRDefault="00B169C9" w:rsidP="00B7028A">
                            <w:pPr>
                              <w:pStyle w:val="Agtitle"/>
                              <w:rPr>
                                <w:lang w:val="en-AU"/>
                              </w:rPr>
                            </w:pPr>
                            <w:bookmarkStart w:id="0" w:name="_Hlk75011246"/>
                            <w:bookmarkStart w:id="1" w:name="_Hlk75011247"/>
                            <w:r>
                              <w:rPr>
                                <w:lang w:val="en-AU"/>
                              </w:rPr>
                              <w:t xml:space="preserve">Water </w:t>
                            </w:r>
                            <w:r w:rsidR="00CF78EC">
                              <w:rPr>
                                <w:lang w:val="en-AU"/>
                              </w:rPr>
                              <w:t>q</w:t>
                            </w:r>
                            <w:r>
                              <w:rPr>
                                <w:lang w:val="en-AU"/>
                              </w:rPr>
                              <w:t xml:space="preserve">uality for </w:t>
                            </w:r>
                            <w:r w:rsidR="00CF78EC">
                              <w:rPr>
                                <w:lang w:val="en-AU"/>
                              </w:rPr>
                              <w:t>f</w:t>
                            </w:r>
                            <w:r>
                              <w:rPr>
                                <w:lang w:val="en-AU"/>
                              </w:rPr>
                              <w:t xml:space="preserve">arm </w:t>
                            </w:r>
                            <w:r w:rsidR="00CF78EC">
                              <w:rPr>
                                <w:lang w:val="en-AU"/>
                              </w:rPr>
                              <w:t>w</w:t>
                            </w:r>
                            <w:r>
                              <w:rPr>
                                <w:lang w:val="en-AU"/>
                              </w:rPr>
                              <w:t xml:space="preserve">ater </w:t>
                            </w:r>
                            <w:r w:rsidR="00CF78EC">
                              <w:rPr>
                                <w:lang w:val="en-AU"/>
                              </w:rPr>
                              <w:t>s</w:t>
                            </w:r>
                            <w:r>
                              <w:rPr>
                                <w:lang w:val="en-AU"/>
                              </w:rPr>
                              <w:t>upplies</w:t>
                            </w:r>
                            <w:bookmarkEnd w:id="0"/>
                            <w:bookmarkEnd w:id="1"/>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065DF" id="_x0000_t202" coordsize="21600,21600" o:spt="202" path="m,l,21600r21600,l21600,xe">
                <v:stroke joinstyle="miter"/>
                <v:path gradientshapeok="t" o:connecttype="rect"/>
              </v:shapetype>
              <v:shape id="Text Box 80" o:spid="_x0000_s1026" type="#_x0000_t202" style="position:absolute;margin-left:0;margin-top:-117.55pt;width:385pt;height:97.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" filled="f" stroked="f">
                <v:textbox inset="0,0,0,0">
                  <w:txbxContent>
                    <w:p w14:paraId="2E1D93EC" w14:textId="6DA48903" w:rsidR="00B7028A" w:rsidRPr="00A2586C" w:rsidRDefault="00B169C9" w:rsidP="00B7028A">
                      <w:pPr>
                        <w:pStyle w:val="Agtitle"/>
                        <w:rPr>
                          <w:lang w:val="en-AU"/>
                        </w:rPr>
                      </w:pPr>
                      <w:bookmarkStart w:id="2" w:name="_Hlk75011246"/>
                      <w:bookmarkStart w:id="3" w:name="_Hlk75011247"/>
                      <w:r>
                        <w:rPr>
                          <w:lang w:val="en-AU"/>
                        </w:rPr>
                        <w:t xml:space="preserve">Water </w:t>
                      </w:r>
                      <w:r w:rsidR="00CF78EC">
                        <w:rPr>
                          <w:lang w:val="en-AU"/>
                        </w:rPr>
                        <w:t>q</w:t>
                      </w:r>
                      <w:r>
                        <w:rPr>
                          <w:lang w:val="en-AU"/>
                        </w:rPr>
                        <w:t xml:space="preserve">uality for </w:t>
                      </w:r>
                      <w:r w:rsidR="00CF78EC">
                        <w:rPr>
                          <w:lang w:val="en-AU"/>
                        </w:rPr>
                        <w:t>f</w:t>
                      </w:r>
                      <w:r>
                        <w:rPr>
                          <w:lang w:val="en-AU"/>
                        </w:rPr>
                        <w:t xml:space="preserve">arm </w:t>
                      </w:r>
                      <w:r w:rsidR="00CF78EC">
                        <w:rPr>
                          <w:lang w:val="en-AU"/>
                        </w:rPr>
                        <w:t>w</w:t>
                      </w:r>
                      <w:r>
                        <w:rPr>
                          <w:lang w:val="en-AU"/>
                        </w:rPr>
                        <w:t xml:space="preserve">ater </w:t>
                      </w:r>
                      <w:r w:rsidR="00CF78EC">
                        <w:rPr>
                          <w:lang w:val="en-AU"/>
                        </w:rPr>
                        <w:t>s</w:t>
                      </w:r>
                      <w:r>
                        <w:rPr>
                          <w:lang w:val="en-AU"/>
                        </w:rPr>
                        <w:t>upplies</w:t>
                      </w:r>
                      <w:bookmarkEnd w:id="2"/>
                      <w:bookmarkEnd w:id="3"/>
                    </w:p>
                  </w:txbxContent>
                </v:textbox>
                <w10:wrap anchorx="margin"/>
              </v:shape>
            </w:pict>
          </mc:Fallback>
        </mc:AlternateContent>
      </w:r>
    </w:p>
    <w:p w14:paraId="1F51A2D0" w14:textId="77777777" w:rsidR="00B169C9" w:rsidRDefault="004515A2" w:rsidP="00B169C9">
      <w:pPr>
        <w:pStyle w:val="Agintrotext"/>
      </w:pPr>
      <w:r>
        <w:t xml:space="preserve">An adequate supply of good quality water is a vital element of most farming enterprises. </w:t>
      </w:r>
    </w:p>
    <w:p w14:paraId="091CC405" w14:textId="7318F3E6" w:rsidR="004515A2" w:rsidRDefault="004515A2" w:rsidP="00B169C9">
      <w:pPr>
        <w:pStyle w:val="Agbodytext"/>
      </w:pPr>
      <w:r>
        <w:t>It is essential for:</w:t>
      </w:r>
    </w:p>
    <w:p w14:paraId="2F98AA84" w14:textId="77777777" w:rsidR="004515A2" w:rsidRDefault="004515A2" w:rsidP="00B169C9">
      <w:pPr>
        <w:pStyle w:val="Agbulletlist"/>
      </w:pPr>
      <w:r>
        <w:t>maintaining stock health</w:t>
      </w:r>
    </w:p>
    <w:p w14:paraId="0ED2545C" w14:textId="77777777" w:rsidR="004515A2" w:rsidRDefault="004515A2" w:rsidP="00B169C9">
      <w:pPr>
        <w:pStyle w:val="Agbulletlist"/>
      </w:pPr>
      <w:proofErr w:type="spellStart"/>
      <w:r>
        <w:t>maximising</w:t>
      </w:r>
      <w:proofErr w:type="spellEnd"/>
      <w:r>
        <w:t xml:space="preserve"> animal and plant production</w:t>
      </w:r>
    </w:p>
    <w:p w14:paraId="35FB0F0F" w14:textId="77777777" w:rsidR="004515A2" w:rsidRDefault="004515A2" w:rsidP="00B169C9">
      <w:pPr>
        <w:pStyle w:val="Agbulletlist"/>
      </w:pPr>
      <w:r>
        <w:t>providing a good supply for house and garden use.</w:t>
      </w:r>
    </w:p>
    <w:p w14:paraId="7B7D90C8" w14:textId="77777777" w:rsidR="004515A2" w:rsidRDefault="004515A2" w:rsidP="00B169C9">
      <w:pPr>
        <w:pStyle w:val="Agbodytext"/>
      </w:pPr>
      <w:r>
        <w:t xml:space="preserve">The quality of farm water across Victoria varies enormously depending on its source, </w:t>
      </w:r>
      <w:proofErr w:type="gramStart"/>
      <w:r>
        <w:t>storage</w:t>
      </w:r>
      <w:proofErr w:type="gramEnd"/>
      <w:r>
        <w:t xml:space="preserve"> and distribution. Underground water across much of the state has excessively high levels of salt, while rain collected off a clean roof usually provides very </w:t>
      </w:r>
      <w:proofErr w:type="gramStart"/>
      <w:r>
        <w:t>high quality</w:t>
      </w:r>
      <w:proofErr w:type="gramEnd"/>
      <w:r>
        <w:t xml:space="preserve"> water.</w:t>
      </w:r>
    </w:p>
    <w:p w14:paraId="1B283CCC" w14:textId="77777777" w:rsidR="004515A2" w:rsidRDefault="004515A2" w:rsidP="00B169C9">
      <w:pPr>
        <w:pStyle w:val="Agbodytext"/>
      </w:pPr>
      <w:r>
        <w:t xml:space="preserve">The quality of water also determines its potential use. Water with a salinity level greater than 22,000EC (µs/cm) is generally unsuitable for livestock while water with a salinity level of less than 300EC (µs/cm) can be </w:t>
      </w:r>
      <w:proofErr w:type="gramStart"/>
      <w:r>
        <w:t>used  and</w:t>
      </w:r>
      <w:proofErr w:type="gramEnd"/>
      <w:r>
        <w:t xml:space="preserve"> for irrigating most types of plants.</w:t>
      </w:r>
    </w:p>
    <w:p w14:paraId="71B12690" w14:textId="77777777" w:rsidR="004515A2" w:rsidRDefault="004515A2" w:rsidP="00B169C9">
      <w:pPr>
        <w:pStyle w:val="Heading1"/>
      </w:pPr>
      <w:r>
        <w:t>Management strategies</w:t>
      </w:r>
    </w:p>
    <w:p w14:paraId="342154F4" w14:textId="77777777" w:rsidR="004515A2" w:rsidRDefault="004515A2" w:rsidP="00B169C9">
      <w:pPr>
        <w:pStyle w:val="Agbodytext"/>
      </w:pPr>
      <w:r>
        <w:t xml:space="preserve">Many water quality issues are associated with the collection, </w:t>
      </w:r>
      <w:proofErr w:type="gramStart"/>
      <w:r>
        <w:t>storage</w:t>
      </w:r>
      <w:proofErr w:type="gramEnd"/>
      <w:r>
        <w:t xml:space="preserve"> and reticulation of water.</w:t>
      </w:r>
    </w:p>
    <w:p w14:paraId="7DC4EB2E" w14:textId="77777777" w:rsidR="004515A2" w:rsidRDefault="004515A2" w:rsidP="00B169C9">
      <w:pPr>
        <w:pStyle w:val="Agbodytext"/>
      </w:pPr>
      <w:r>
        <w:t>Storing water from underground sources in dams can result in a rapid deterioration of water quality due to evaporation and the associated concentration of dissolved salts.</w:t>
      </w:r>
    </w:p>
    <w:p w14:paraId="067F3C0D" w14:textId="77777777" w:rsidR="004515A2" w:rsidRDefault="004515A2" w:rsidP="00B169C9">
      <w:pPr>
        <w:pStyle w:val="Agbodytext"/>
      </w:pPr>
      <w:r>
        <w:t>Unfenced catchment dams can be easily fouled by stock wading and defecating in the water.</w:t>
      </w:r>
    </w:p>
    <w:p w14:paraId="5A2F6768" w14:textId="77777777" w:rsidR="004515A2" w:rsidRDefault="004515A2" w:rsidP="00B169C9">
      <w:pPr>
        <w:pStyle w:val="Agbodytext"/>
      </w:pPr>
      <w:r>
        <w:t>Poorly vegetated catchment areas can result in significant quantities of organic matter, manure, fertiliser and soil entering the water supplies.</w:t>
      </w:r>
    </w:p>
    <w:p w14:paraId="679EF2D2" w14:textId="77777777" w:rsidR="004515A2" w:rsidRDefault="004515A2" w:rsidP="00B169C9">
      <w:pPr>
        <w:pStyle w:val="Agbodytext"/>
      </w:pPr>
      <w:r>
        <w:t>The following strategies can help to maintain good water quality:</w:t>
      </w:r>
    </w:p>
    <w:p w14:paraId="57D64DA9" w14:textId="77777777" w:rsidR="004515A2" w:rsidRDefault="004515A2" w:rsidP="00B169C9">
      <w:pPr>
        <w:pStyle w:val="Agbulletlist"/>
        <w:numPr>
          <w:ilvl w:val="0"/>
          <w:numId w:val="41"/>
        </w:numPr>
      </w:pPr>
      <w:r>
        <w:t>Store saline water in tanks rather than in dams</w:t>
      </w:r>
    </w:p>
    <w:p w14:paraId="536E3166" w14:textId="77777777" w:rsidR="004515A2" w:rsidRDefault="004515A2" w:rsidP="00B169C9">
      <w:pPr>
        <w:pStyle w:val="Agbulletlist"/>
        <w:numPr>
          <w:ilvl w:val="0"/>
          <w:numId w:val="41"/>
        </w:numPr>
      </w:pPr>
      <w:r>
        <w:t>Fence off dams and reticulate water into troughs for stock</w:t>
      </w:r>
    </w:p>
    <w:p w14:paraId="4569EA33" w14:textId="77777777" w:rsidR="004515A2" w:rsidRDefault="004515A2" w:rsidP="00B169C9">
      <w:pPr>
        <w:pStyle w:val="Agbulletlist"/>
        <w:numPr>
          <w:ilvl w:val="0"/>
          <w:numId w:val="41"/>
        </w:numPr>
      </w:pPr>
      <w:r>
        <w:t>Protect dam catchments with good ground cover and maintain a grassed filter strip at the dam inlet</w:t>
      </w:r>
    </w:p>
    <w:p w14:paraId="0B4A7FB2" w14:textId="77777777" w:rsidR="004515A2" w:rsidRDefault="004515A2" w:rsidP="00B169C9">
      <w:pPr>
        <w:pStyle w:val="Agbulletlist"/>
        <w:numPr>
          <w:ilvl w:val="0"/>
          <w:numId w:val="41"/>
        </w:numPr>
      </w:pPr>
      <w:r>
        <w:t>Clean troughs regularly</w:t>
      </w:r>
    </w:p>
    <w:p w14:paraId="441188FC" w14:textId="77777777" w:rsidR="004515A2" w:rsidRDefault="004515A2" w:rsidP="00B169C9">
      <w:pPr>
        <w:pStyle w:val="Agbulletlist"/>
        <w:numPr>
          <w:ilvl w:val="0"/>
          <w:numId w:val="41"/>
        </w:numPr>
      </w:pPr>
      <w:r>
        <w:t>Establish windbreaks adjacent to dams to reduce evaporation</w:t>
      </w:r>
    </w:p>
    <w:p w14:paraId="6FC103A9" w14:textId="77777777" w:rsidR="004515A2" w:rsidRDefault="004515A2" w:rsidP="00B169C9">
      <w:pPr>
        <w:pStyle w:val="Agbulletlist"/>
        <w:numPr>
          <w:ilvl w:val="0"/>
          <w:numId w:val="41"/>
        </w:numPr>
      </w:pPr>
      <w:r>
        <w:t>Construct sediment traps to protect dams during high risk periods.</w:t>
      </w:r>
    </w:p>
    <w:p w14:paraId="5AB65B9C" w14:textId="77777777" w:rsidR="004515A2" w:rsidRDefault="004515A2" w:rsidP="00B169C9">
      <w:pPr>
        <w:pStyle w:val="Heading1"/>
      </w:pPr>
      <w:r>
        <w:t>Water quality issues</w:t>
      </w:r>
    </w:p>
    <w:p w14:paraId="20E55B32" w14:textId="77777777" w:rsidR="004515A2" w:rsidRDefault="004515A2" w:rsidP="00B169C9">
      <w:pPr>
        <w:pStyle w:val="Agbodytext"/>
      </w:pPr>
      <w:r>
        <w:t>There are numerous ways water quality is assessed. These are some of the more common issues associated with water for agriculture use:</w:t>
      </w:r>
    </w:p>
    <w:p w14:paraId="19E859BE" w14:textId="77777777" w:rsidR="004515A2" w:rsidRDefault="004515A2" w:rsidP="00B169C9">
      <w:pPr>
        <w:pStyle w:val="Agbulletlist"/>
      </w:pPr>
      <w:r>
        <w:t>salinity</w:t>
      </w:r>
    </w:p>
    <w:p w14:paraId="01C799EE" w14:textId="77777777" w:rsidR="004515A2" w:rsidRDefault="004515A2" w:rsidP="00B169C9">
      <w:pPr>
        <w:pStyle w:val="Agbulletlist"/>
      </w:pPr>
      <w:r>
        <w:t>turbidity</w:t>
      </w:r>
    </w:p>
    <w:p w14:paraId="6168F303" w14:textId="77777777" w:rsidR="004515A2" w:rsidRDefault="004515A2" w:rsidP="00B169C9">
      <w:pPr>
        <w:pStyle w:val="Agbulletlist"/>
      </w:pPr>
      <w:r>
        <w:t>hardness</w:t>
      </w:r>
    </w:p>
    <w:p w14:paraId="123F92BC" w14:textId="77777777" w:rsidR="004515A2" w:rsidRDefault="004515A2" w:rsidP="00B169C9">
      <w:pPr>
        <w:pStyle w:val="Agbulletlist"/>
      </w:pPr>
      <w:r>
        <w:t>acidity (pH)</w:t>
      </w:r>
    </w:p>
    <w:p w14:paraId="2BECFC35" w14:textId="77777777" w:rsidR="004515A2" w:rsidRDefault="004515A2" w:rsidP="00B169C9">
      <w:pPr>
        <w:pStyle w:val="Agbulletlist"/>
      </w:pPr>
      <w:r>
        <w:t>algae and aquatic plants.</w:t>
      </w:r>
    </w:p>
    <w:p w14:paraId="3D9442CA" w14:textId="77777777" w:rsidR="004515A2" w:rsidRDefault="004515A2" w:rsidP="00B87790">
      <w:pPr>
        <w:pStyle w:val="Heading1"/>
      </w:pPr>
      <w:r>
        <w:t>Salinity</w:t>
      </w:r>
    </w:p>
    <w:p w14:paraId="7BD3086F" w14:textId="77777777" w:rsidR="004515A2" w:rsidRDefault="004515A2" w:rsidP="00B87790">
      <w:pPr>
        <w:pStyle w:val="Agbodytext"/>
      </w:pPr>
      <w:r>
        <w:t xml:space="preserve">Salinity refers to the concentration of soluble salts in soil or water. </w:t>
      </w:r>
      <w:proofErr w:type="gramStart"/>
      <w:r>
        <w:t>All natural</w:t>
      </w:r>
      <w:proofErr w:type="gramEnd"/>
      <w:r>
        <w:t xml:space="preserve"> waters contain some dissolved salts such as sodium, magnesium and calcium.</w:t>
      </w:r>
    </w:p>
    <w:p w14:paraId="69F78E58" w14:textId="77777777" w:rsidR="004515A2" w:rsidRDefault="004515A2" w:rsidP="00B87790">
      <w:pPr>
        <w:pStyle w:val="Agbodytext"/>
      </w:pPr>
      <w:r>
        <w:t xml:space="preserve">Sodium chloride (table salt) is the most common of all the salts — it is the main constituent of seawater. The level of salt in water affects its suitability for irrigation, </w:t>
      </w:r>
      <w:proofErr w:type="gramStart"/>
      <w:r>
        <w:t>stock</w:t>
      </w:r>
      <w:proofErr w:type="gramEnd"/>
      <w:r>
        <w:t xml:space="preserve"> and domestic use. Salts based on calcium and magnesium also affect the hardness and alkalinity of water.</w:t>
      </w:r>
    </w:p>
    <w:p w14:paraId="591CC845" w14:textId="77777777" w:rsidR="004515A2" w:rsidRDefault="004515A2" w:rsidP="00B87790">
      <w:pPr>
        <w:pStyle w:val="Agbodytext"/>
      </w:pPr>
      <w:r>
        <w:t xml:space="preserve">Farm water supplies are commonly measured using an Electrical Conductivity (EC) meter. These meters use the electrical conductivity of a water sample to estimate the total salt concentration. EC meters cannot identify the types of salt in solution. EC meters measure conductivity using a variety of units depending on the model and salt concentration of the water. In Victoria EC units are usually expressed as: </w:t>
      </w:r>
      <w:proofErr w:type="spellStart"/>
      <w:r>
        <w:t>microSiemens</w:t>
      </w:r>
      <w:proofErr w:type="spellEnd"/>
      <w:r>
        <w:t xml:space="preserve"> per centimetre (µs/cm).</w:t>
      </w:r>
    </w:p>
    <w:p w14:paraId="403BD409" w14:textId="77777777" w:rsidR="004515A2" w:rsidRDefault="004515A2" w:rsidP="00B87790">
      <w:pPr>
        <w:pStyle w:val="Agbodytext"/>
      </w:pPr>
      <w:r>
        <w:t>As the salinity level of water rises it becomes increasingly difficult for the cells of plants and animals to absorb water, which can lead to dehydration and in some cases death.</w:t>
      </w:r>
    </w:p>
    <w:p w14:paraId="5242365C" w14:textId="77777777" w:rsidR="004515A2" w:rsidRDefault="004515A2" w:rsidP="00B87790">
      <w:pPr>
        <w:pStyle w:val="Agbodytext"/>
      </w:pPr>
      <w:r>
        <w:t>The relationship between the salt concentration of irrigation water and plant growth is quite complex. It varies depending on:</w:t>
      </w:r>
    </w:p>
    <w:p w14:paraId="512C4023" w14:textId="77777777" w:rsidR="004515A2" w:rsidRDefault="004515A2" w:rsidP="00B87790">
      <w:pPr>
        <w:pStyle w:val="Agbulletlist"/>
      </w:pPr>
      <w:r>
        <w:t>the plant species</w:t>
      </w:r>
    </w:p>
    <w:p w14:paraId="29A55AF4" w14:textId="77777777" w:rsidR="004515A2" w:rsidRDefault="004515A2" w:rsidP="00B87790">
      <w:pPr>
        <w:pStyle w:val="Agbulletlist"/>
      </w:pPr>
      <w:r>
        <w:t>variety</w:t>
      </w:r>
    </w:p>
    <w:p w14:paraId="479F0D1F" w14:textId="77777777" w:rsidR="004515A2" w:rsidRDefault="004515A2" w:rsidP="00B87790">
      <w:pPr>
        <w:pStyle w:val="Agbulletlist"/>
      </w:pPr>
      <w:r>
        <w:t>stage of growth</w:t>
      </w:r>
    </w:p>
    <w:p w14:paraId="3BC726DE" w14:textId="77777777" w:rsidR="004515A2" w:rsidRDefault="004515A2" w:rsidP="00B87790">
      <w:pPr>
        <w:pStyle w:val="Agbulletlist"/>
      </w:pPr>
      <w:r>
        <w:t>soil drainage characteristics.</w:t>
      </w:r>
    </w:p>
    <w:p w14:paraId="622AECDC" w14:textId="77777777" w:rsidR="004515A2" w:rsidRDefault="004515A2" w:rsidP="00B87790">
      <w:pPr>
        <w:pStyle w:val="Agbodytext"/>
      </w:pPr>
      <w:r>
        <w:lastRenderedPageBreak/>
        <w:t xml:space="preserve">A deep, </w:t>
      </w:r>
      <w:proofErr w:type="spellStart"/>
      <w:r>
        <w:t>well drained</w:t>
      </w:r>
      <w:proofErr w:type="spellEnd"/>
      <w:r>
        <w:t xml:space="preserve"> soil can handle a significantly higher level of salt than a poorly drained soil. Salts such as chloride, sodium and boron can also become toxic to plants at elevated levels of salinity.</w:t>
      </w:r>
    </w:p>
    <w:p w14:paraId="23CDA870" w14:textId="77777777" w:rsidR="004515A2" w:rsidRDefault="004515A2" w:rsidP="00B87790">
      <w:pPr>
        <w:pStyle w:val="Agbodytext"/>
      </w:pPr>
      <w:r>
        <w:t>The tolerance of livestock to salinity also varies significantly depending on:</w:t>
      </w:r>
    </w:p>
    <w:p w14:paraId="23C39579" w14:textId="77777777" w:rsidR="004515A2" w:rsidRDefault="004515A2" w:rsidP="00B87790">
      <w:pPr>
        <w:pStyle w:val="Agbulletlist"/>
      </w:pPr>
      <w:r>
        <w:t>species</w:t>
      </w:r>
    </w:p>
    <w:p w14:paraId="214A130F" w14:textId="77777777" w:rsidR="004515A2" w:rsidRDefault="004515A2" w:rsidP="00B87790">
      <w:pPr>
        <w:pStyle w:val="Agbulletlist"/>
      </w:pPr>
      <w:r>
        <w:t>age</w:t>
      </w:r>
    </w:p>
    <w:p w14:paraId="31C9E098" w14:textId="77777777" w:rsidR="004515A2" w:rsidRDefault="004515A2" w:rsidP="00B87790">
      <w:pPr>
        <w:pStyle w:val="Agbulletlist"/>
      </w:pPr>
      <w:r>
        <w:t>condition</w:t>
      </w:r>
    </w:p>
    <w:p w14:paraId="28B9FF43" w14:textId="77777777" w:rsidR="004515A2" w:rsidRDefault="004515A2" w:rsidP="00B87790">
      <w:pPr>
        <w:pStyle w:val="Agbulletlist"/>
      </w:pPr>
      <w:r>
        <w:t>feed type</w:t>
      </w:r>
    </w:p>
    <w:p w14:paraId="0282713B" w14:textId="77777777" w:rsidR="004515A2" w:rsidRDefault="004515A2" w:rsidP="00B87790">
      <w:pPr>
        <w:pStyle w:val="Agbulletlist"/>
      </w:pPr>
      <w:r>
        <w:t>stage in the breeding cycle.</w:t>
      </w:r>
    </w:p>
    <w:p w14:paraId="613E8746" w14:textId="77777777" w:rsidR="004515A2" w:rsidRDefault="004515A2" w:rsidP="00B87790">
      <w:pPr>
        <w:pStyle w:val="Agbodytext"/>
      </w:pPr>
      <w:r>
        <w:t xml:space="preserve">Mature dry sheep can tolerate salinity levels to about 20,000EC (µs/cm) while pigs and poultry can only tolerate salinity levels to about 6,000 EC (µs/cm). It is important that stock </w:t>
      </w:r>
      <w:proofErr w:type="gramStart"/>
      <w:r>
        <w:t>are</w:t>
      </w:r>
      <w:proofErr w:type="gramEnd"/>
      <w:r>
        <w:t xml:space="preserve"> introduced slowly to highly saline water to avoid health issues, weight loss and reduced production.</w:t>
      </w:r>
    </w:p>
    <w:p w14:paraId="59C1EC50" w14:textId="77777777" w:rsidR="00E82009" w:rsidRDefault="004515A2" w:rsidP="00E82009">
      <w:pPr>
        <w:pStyle w:val="Agbodytext"/>
      </w:pPr>
      <w:r>
        <w:t xml:space="preserve">As with plants, some </w:t>
      </w:r>
      <w:proofErr w:type="gramStart"/>
      <w:r>
        <w:t>particular salts</w:t>
      </w:r>
      <w:proofErr w:type="gramEnd"/>
      <w:r>
        <w:t xml:space="preserve"> can also cause problems with stock. In the past ill-health of cattle and sheep in south western Victoria has been attributed to excessive levels of magnesium in underground water supplies. Landholders in this area should get water tested for magnesium if EC levels exceed 10,000 µs/cm or if this problem is suspected.</w:t>
      </w:r>
    </w:p>
    <w:p w14:paraId="28E81B18" w14:textId="6FEC5D3D" w:rsidR="004515A2" w:rsidRPr="005937E3" w:rsidRDefault="004515A2" w:rsidP="00E82009">
      <w:pPr>
        <w:pStyle w:val="Agbodytext"/>
        <w:rPr>
          <w:i/>
          <w:iCs/>
        </w:rPr>
      </w:pPr>
      <w:r w:rsidRPr="005937E3">
        <w:rPr>
          <w:rFonts w:ascii="VIC-SemiBold" w:hAnsi="VIC-SemiBold"/>
          <w:b/>
          <w:bCs/>
          <w:i/>
          <w:iCs/>
          <w:color w:val="212529"/>
        </w:rPr>
        <w:t>Table 1 —Effects of water salinity on plants</w:t>
      </w:r>
    </w:p>
    <w:tbl>
      <w:tblPr>
        <w:tblStyle w:val="TableGrid"/>
        <w:tblpPr w:leftFromText="180" w:rightFromText="180" w:vertAnchor="text" w:horzAnchor="margin" w:tblpY="23"/>
        <w:tblW w:w="4762" w:type="dxa"/>
        <w:tblLook w:val="04A0" w:firstRow="1" w:lastRow="0" w:firstColumn="1" w:lastColumn="0" w:noHBand="0" w:noVBand="1"/>
      </w:tblPr>
      <w:tblGrid>
        <w:gridCol w:w="899"/>
        <w:gridCol w:w="3863"/>
      </w:tblGrid>
      <w:tr w:rsidR="001769AC" w14:paraId="10CD2273" w14:textId="77777777" w:rsidTr="001769AC">
        <w:trPr>
          <w:trHeight w:val="267"/>
        </w:trPr>
        <w:tc>
          <w:tcPr>
            <w:tcW w:w="0" w:type="auto"/>
            <w:hideMark/>
          </w:tcPr>
          <w:p w14:paraId="34264DB5" w14:textId="77777777" w:rsidR="001769AC" w:rsidRPr="001769AC" w:rsidRDefault="001769AC" w:rsidP="001769AC">
            <w:pPr>
              <w:pStyle w:val="Agbodytext"/>
              <w:rPr>
                <w:sz w:val="16"/>
                <w:szCs w:val="50"/>
              </w:rPr>
            </w:pPr>
            <w:r w:rsidRPr="001769AC">
              <w:rPr>
                <w:sz w:val="16"/>
                <w:szCs w:val="50"/>
              </w:rPr>
              <w:t>EC range (</w:t>
            </w:r>
            <w:proofErr w:type="spellStart"/>
            <w:r w:rsidRPr="001769AC">
              <w:rPr>
                <w:sz w:val="16"/>
                <w:szCs w:val="50"/>
              </w:rPr>
              <w:t>μS</w:t>
            </w:r>
            <w:proofErr w:type="spellEnd"/>
            <w:r w:rsidRPr="001769AC">
              <w:rPr>
                <w:sz w:val="16"/>
                <w:szCs w:val="50"/>
              </w:rPr>
              <w:t>/cm)</w:t>
            </w:r>
          </w:p>
        </w:tc>
        <w:tc>
          <w:tcPr>
            <w:tcW w:w="0" w:type="auto"/>
            <w:hideMark/>
          </w:tcPr>
          <w:p w14:paraId="3C7FE050" w14:textId="77777777" w:rsidR="001769AC" w:rsidRPr="001769AC" w:rsidRDefault="001769AC" w:rsidP="001769AC">
            <w:pPr>
              <w:pStyle w:val="Agbodytext"/>
              <w:rPr>
                <w:sz w:val="16"/>
                <w:szCs w:val="50"/>
              </w:rPr>
            </w:pPr>
            <w:r w:rsidRPr="001769AC">
              <w:rPr>
                <w:sz w:val="16"/>
                <w:szCs w:val="50"/>
              </w:rPr>
              <w:t>Effect and suitability</w:t>
            </w:r>
          </w:p>
        </w:tc>
      </w:tr>
      <w:tr w:rsidR="001769AC" w14:paraId="0D173EC3" w14:textId="77777777" w:rsidTr="001769AC">
        <w:trPr>
          <w:trHeight w:val="261"/>
        </w:trPr>
        <w:tc>
          <w:tcPr>
            <w:tcW w:w="0" w:type="auto"/>
            <w:hideMark/>
          </w:tcPr>
          <w:p w14:paraId="28AF50E6" w14:textId="77777777" w:rsidR="001769AC" w:rsidRPr="001769AC" w:rsidRDefault="001769AC" w:rsidP="001769AC">
            <w:pPr>
              <w:pStyle w:val="Agbodytext"/>
              <w:rPr>
                <w:color w:val="000000"/>
                <w:sz w:val="16"/>
                <w:szCs w:val="50"/>
              </w:rPr>
            </w:pPr>
            <w:r w:rsidRPr="001769AC">
              <w:rPr>
                <w:color w:val="000000"/>
                <w:sz w:val="16"/>
                <w:szCs w:val="50"/>
              </w:rPr>
              <w:t>0 to 300</w:t>
            </w:r>
          </w:p>
        </w:tc>
        <w:tc>
          <w:tcPr>
            <w:tcW w:w="0" w:type="auto"/>
            <w:hideMark/>
          </w:tcPr>
          <w:p w14:paraId="68BF4717" w14:textId="77777777" w:rsidR="001769AC" w:rsidRPr="001769AC" w:rsidRDefault="001769AC" w:rsidP="001769AC">
            <w:pPr>
              <w:pStyle w:val="Agbodytext"/>
              <w:rPr>
                <w:color w:val="000000"/>
                <w:sz w:val="16"/>
                <w:szCs w:val="50"/>
              </w:rPr>
            </w:pPr>
            <w:r w:rsidRPr="001769AC">
              <w:rPr>
                <w:color w:val="000000"/>
                <w:sz w:val="16"/>
                <w:szCs w:val="50"/>
              </w:rPr>
              <w:t>Low salinity water — can be used for most crops on most soils with all methods of water application. Little likelihood that a salinity problem will develop.</w:t>
            </w:r>
          </w:p>
        </w:tc>
      </w:tr>
      <w:tr w:rsidR="001769AC" w14:paraId="655B2AA3" w14:textId="77777777" w:rsidTr="001769AC">
        <w:trPr>
          <w:trHeight w:val="267"/>
        </w:trPr>
        <w:tc>
          <w:tcPr>
            <w:tcW w:w="0" w:type="auto"/>
            <w:hideMark/>
          </w:tcPr>
          <w:p w14:paraId="4FCF668D" w14:textId="77777777" w:rsidR="001769AC" w:rsidRPr="001769AC" w:rsidRDefault="001769AC" w:rsidP="001769AC">
            <w:pPr>
              <w:pStyle w:val="Agbodytext"/>
              <w:rPr>
                <w:color w:val="000000"/>
                <w:sz w:val="16"/>
                <w:szCs w:val="50"/>
              </w:rPr>
            </w:pPr>
            <w:r w:rsidRPr="001769AC">
              <w:rPr>
                <w:color w:val="000000"/>
                <w:sz w:val="16"/>
                <w:szCs w:val="50"/>
              </w:rPr>
              <w:t>300 to 800</w:t>
            </w:r>
          </w:p>
        </w:tc>
        <w:tc>
          <w:tcPr>
            <w:tcW w:w="0" w:type="auto"/>
            <w:hideMark/>
          </w:tcPr>
          <w:p w14:paraId="629E1366" w14:textId="77777777" w:rsidR="001769AC" w:rsidRPr="001769AC" w:rsidRDefault="001769AC" w:rsidP="001769AC">
            <w:pPr>
              <w:pStyle w:val="Agbodytext"/>
              <w:rPr>
                <w:color w:val="000000"/>
                <w:sz w:val="16"/>
                <w:szCs w:val="50"/>
              </w:rPr>
            </w:pPr>
            <w:r w:rsidRPr="001769AC">
              <w:rPr>
                <w:color w:val="000000"/>
                <w:sz w:val="16"/>
                <w:szCs w:val="50"/>
              </w:rPr>
              <w:t>Medium salinity water — can be used if a moderate amount of leaching occurs. Plants with a medium salt tolerance can be grown, usually without special practices for salinity control.</w:t>
            </w:r>
          </w:p>
        </w:tc>
      </w:tr>
      <w:tr w:rsidR="001769AC" w14:paraId="75B33DD4" w14:textId="77777777" w:rsidTr="001769AC">
        <w:trPr>
          <w:trHeight w:val="404"/>
        </w:trPr>
        <w:tc>
          <w:tcPr>
            <w:tcW w:w="0" w:type="auto"/>
            <w:hideMark/>
          </w:tcPr>
          <w:p w14:paraId="757F8F58" w14:textId="77777777" w:rsidR="001769AC" w:rsidRPr="001769AC" w:rsidRDefault="001769AC" w:rsidP="001769AC">
            <w:pPr>
              <w:pStyle w:val="Agbodytext"/>
              <w:rPr>
                <w:color w:val="000000"/>
                <w:sz w:val="16"/>
                <w:szCs w:val="50"/>
              </w:rPr>
            </w:pPr>
            <w:r w:rsidRPr="001769AC">
              <w:rPr>
                <w:color w:val="000000"/>
                <w:sz w:val="16"/>
                <w:szCs w:val="50"/>
              </w:rPr>
              <w:t>800 to 2500</w:t>
            </w:r>
          </w:p>
        </w:tc>
        <w:tc>
          <w:tcPr>
            <w:tcW w:w="0" w:type="auto"/>
            <w:hideMark/>
          </w:tcPr>
          <w:p w14:paraId="39AB24E5" w14:textId="77777777" w:rsidR="001769AC" w:rsidRPr="001769AC" w:rsidRDefault="001769AC" w:rsidP="001769AC">
            <w:pPr>
              <w:pStyle w:val="Agbodytext"/>
              <w:rPr>
                <w:color w:val="000000"/>
                <w:sz w:val="16"/>
                <w:szCs w:val="50"/>
              </w:rPr>
            </w:pPr>
            <w:r w:rsidRPr="001769AC">
              <w:rPr>
                <w:color w:val="000000"/>
                <w:sz w:val="16"/>
                <w:szCs w:val="50"/>
              </w:rPr>
              <w:t>High salinity water — cannot be used on soils with restricted drainage. Even with adequate drainage, special management for salinity control may be required. The salt tolerance of the plants to be irrigated must be considered.</w:t>
            </w:r>
          </w:p>
        </w:tc>
      </w:tr>
      <w:tr w:rsidR="001769AC" w14:paraId="4AC47354" w14:textId="77777777" w:rsidTr="001769AC">
        <w:trPr>
          <w:trHeight w:val="398"/>
        </w:trPr>
        <w:tc>
          <w:tcPr>
            <w:tcW w:w="0" w:type="auto"/>
            <w:hideMark/>
          </w:tcPr>
          <w:p w14:paraId="7857E9A5" w14:textId="77777777" w:rsidR="001769AC" w:rsidRPr="001769AC" w:rsidRDefault="001769AC" w:rsidP="001769AC">
            <w:pPr>
              <w:pStyle w:val="Agbodytext"/>
              <w:rPr>
                <w:color w:val="000000"/>
                <w:sz w:val="16"/>
                <w:szCs w:val="50"/>
              </w:rPr>
            </w:pPr>
            <w:r w:rsidRPr="001769AC">
              <w:rPr>
                <w:color w:val="000000"/>
                <w:sz w:val="16"/>
                <w:szCs w:val="50"/>
              </w:rPr>
              <w:t>2500 to 5800</w:t>
            </w:r>
          </w:p>
        </w:tc>
        <w:tc>
          <w:tcPr>
            <w:tcW w:w="0" w:type="auto"/>
            <w:hideMark/>
          </w:tcPr>
          <w:p w14:paraId="5FAB540D" w14:textId="77777777" w:rsidR="001769AC" w:rsidRPr="001769AC" w:rsidRDefault="001769AC" w:rsidP="001769AC">
            <w:pPr>
              <w:pStyle w:val="Agbodytext"/>
              <w:rPr>
                <w:color w:val="000000"/>
                <w:sz w:val="16"/>
                <w:szCs w:val="50"/>
              </w:rPr>
            </w:pPr>
            <w:r w:rsidRPr="001769AC">
              <w:rPr>
                <w:color w:val="000000"/>
                <w:sz w:val="16"/>
                <w:szCs w:val="50"/>
              </w:rPr>
              <w:t>Very high salinity water — not suitable for irrigation under ordinary conditions. For use soils must be permeable with adequate drainage. Water must be applied in excess to provide considerable leaching. Salt tolerant crops should be selected.</w:t>
            </w:r>
          </w:p>
        </w:tc>
      </w:tr>
      <w:tr w:rsidR="001769AC" w14:paraId="4BF4AC92" w14:textId="77777777" w:rsidTr="001769AC">
        <w:trPr>
          <w:trHeight w:val="267"/>
        </w:trPr>
        <w:tc>
          <w:tcPr>
            <w:tcW w:w="0" w:type="auto"/>
            <w:hideMark/>
          </w:tcPr>
          <w:p w14:paraId="6D8939FA" w14:textId="77777777" w:rsidR="001769AC" w:rsidRPr="001769AC" w:rsidRDefault="001769AC" w:rsidP="001769AC">
            <w:pPr>
              <w:pStyle w:val="Agbodytext"/>
              <w:rPr>
                <w:color w:val="000000"/>
                <w:sz w:val="16"/>
                <w:szCs w:val="50"/>
              </w:rPr>
            </w:pPr>
            <w:r w:rsidRPr="001769AC">
              <w:rPr>
                <w:color w:val="000000"/>
                <w:sz w:val="16"/>
                <w:szCs w:val="50"/>
              </w:rPr>
              <w:t>Above 5800</w:t>
            </w:r>
          </w:p>
        </w:tc>
        <w:tc>
          <w:tcPr>
            <w:tcW w:w="0" w:type="auto"/>
            <w:hideMark/>
          </w:tcPr>
          <w:p w14:paraId="44820B34" w14:textId="77777777" w:rsidR="001769AC" w:rsidRPr="001769AC" w:rsidRDefault="001769AC" w:rsidP="001769AC">
            <w:pPr>
              <w:pStyle w:val="Agbodytext"/>
              <w:rPr>
                <w:color w:val="000000"/>
                <w:sz w:val="16"/>
                <w:szCs w:val="50"/>
              </w:rPr>
            </w:pPr>
            <w:r w:rsidRPr="001769AC">
              <w:rPr>
                <w:color w:val="000000"/>
                <w:sz w:val="16"/>
                <w:szCs w:val="50"/>
              </w:rPr>
              <w:t>Extremely high salinity water — occasional emergency use for salt tolerant crops on permeable well drained soils under good management. High rates of leaching are required.</w:t>
            </w:r>
          </w:p>
        </w:tc>
      </w:tr>
    </w:tbl>
    <w:p w14:paraId="523E7B9C" w14:textId="77777777" w:rsidR="004515A2" w:rsidRPr="001769AC" w:rsidRDefault="004515A2" w:rsidP="001769AC">
      <w:pPr>
        <w:pStyle w:val="Agbodytext"/>
        <w:rPr>
          <w:i/>
          <w:iCs/>
        </w:rPr>
      </w:pPr>
      <w:r w:rsidRPr="001769AC">
        <w:rPr>
          <w:i/>
          <w:iCs/>
        </w:rPr>
        <w:t>Source</w:t>
      </w:r>
      <w:r w:rsidRPr="001769AC">
        <w:rPr>
          <w:rStyle w:val="Strong"/>
          <w:rFonts w:ascii="VIC-SemiBold" w:hAnsi="VIC-SemiBold"/>
          <w:b w:val="0"/>
          <w:bCs w:val="0"/>
          <w:i/>
          <w:iCs/>
          <w:color w:val="000000"/>
        </w:rPr>
        <w:t>:</w:t>
      </w:r>
      <w:r w:rsidRPr="001769AC">
        <w:rPr>
          <w:i/>
          <w:iCs/>
        </w:rPr>
        <w:t> Adapted from Victorian Irrigation Research and Advisory Committee, 1980, book, 'Quality aspects of farm water' supplies</w:t>
      </w:r>
      <w:r w:rsidRPr="001769AC">
        <w:rPr>
          <w:rStyle w:val="Emphasis"/>
          <w:rFonts w:ascii="VIC-Regular" w:hAnsi="VIC-Regular"/>
          <w:i w:val="0"/>
          <w:iCs w:val="0"/>
          <w:color w:val="000000"/>
        </w:rPr>
        <w:t>.</w:t>
      </w:r>
    </w:p>
    <w:p w14:paraId="4218F952" w14:textId="77777777" w:rsidR="004515A2" w:rsidRDefault="004515A2" w:rsidP="004515A2">
      <w:pPr>
        <w:pStyle w:val="Heading4"/>
        <w:shd w:val="clear" w:color="auto" w:fill="FFFFFF"/>
        <w:spacing w:before="0"/>
        <w:rPr>
          <w:rFonts w:ascii="VIC-SemiBold" w:hAnsi="VIC-SemiBold"/>
          <w:color w:val="212529"/>
        </w:rPr>
      </w:pPr>
      <w:r>
        <w:rPr>
          <w:rFonts w:ascii="VIC-SemiBold" w:hAnsi="VIC-SemiBold"/>
          <w:b/>
          <w:bCs/>
          <w:color w:val="212529"/>
        </w:rPr>
        <w:t>Table 2 — Salinity tolerance levels for livestock water</w:t>
      </w:r>
    </w:p>
    <w:tbl>
      <w:tblPr>
        <w:tblStyle w:val="TableGrid"/>
        <w:tblW w:w="0" w:type="auto"/>
        <w:tblLook w:val="04A0" w:firstRow="1" w:lastRow="0" w:firstColumn="1" w:lastColumn="0" w:noHBand="0" w:noVBand="1"/>
      </w:tblPr>
      <w:tblGrid>
        <w:gridCol w:w="1625"/>
        <w:gridCol w:w="1626"/>
        <w:gridCol w:w="1626"/>
      </w:tblGrid>
      <w:tr w:rsidR="008A762B" w14:paraId="7D0DF69B" w14:textId="77777777" w:rsidTr="008A762B">
        <w:tc>
          <w:tcPr>
            <w:tcW w:w="1625" w:type="dxa"/>
          </w:tcPr>
          <w:p w14:paraId="6AE0C5FA" w14:textId="0EAFC25D" w:rsidR="008A762B" w:rsidRPr="005937E3" w:rsidRDefault="006065A4" w:rsidP="005937E3">
            <w:pPr>
              <w:pStyle w:val="Agbodytext"/>
            </w:pPr>
            <w:r w:rsidRPr="005937E3">
              <w:t>Type</w:t>
            </w:r>
          </w:p>
        </w:tc>
        <w:tc>
          <w:tcPr>
            <w:tcW w:w="1626" w:type="dxa"/>
          </w:tcPr>
          <w:p w14:paraId="4C180061" w14:textId="638EC1B8" w:rsidR="008A762B" w:rsidRPr="005937E3" w:rsidRDefault="00C05BDB" w:rsidP="005937E3">
            <w:pPr>
              <w:pStyle w:val="Agbodytext"/>
            </w:pPr>
            <w:r w:rsidRPr="005937E3">
              <w:t>Production decline begins EC</w:t>
            </w:r>
            <w:r w:rsidR="006065A4" w:rsidRPr="005937E3">
              <w:t xml:space="preserve"> </w:t>
            </w:r>
            <w:r w:rsidRPr="005937E3">
              <w:t>(µS/cm</w:t>
            </w:r>
            <w:r w:rsidR="008470C2" w:rsidRPr="005937E3">
              <w:t>)</w:t>
            </w:r>
          </w:p>
        </w:tc>
        <w:tc>
          <w:tcPr>
            <w:tcW w:w="1626" w:type="dxa"/>
          </w:tcPr>
          <w:p w14:paraId="4FD36D1E" w14:textId="4F7E0F72" w:rsidR="008A762B" w:rsidRPr="005937E3" w:rsidRDefault="005835DF" w:rsidP="005937E3">
            <w:pPr>
              <w:pStyle w:val="Agbodytext"/>
            </w:pPr>
            <w:r w:rsidRPr="005937E3">
              <w:t>Maximum</w:t>
            </w:r>
            <w:r w:rsidRPr="005937E3">
              <w:br/>
              <w:t>EC (µS/cm)</w:t>
            </w:r>
          </w:p>
        </w:tc>
      </w:tr>
      <w:tr w:rsidR="008A762B" w14:paraId="4036CDE0" w14:textId="77777777" w:rsidTr="008A762B">
        <w:tc>
          <w:tcPr>
            <w:tcW w:w="1625" w:type="dxa"/>
          </w:tcPr>
          <w:p w14:paraId="1BBA88EE" w14:textId="49692C3A" w:rsidR="008A762B" w:rsidRPr="005937E3" w:rsidRDefault="00C864BA" w:rsidP="005937E3">
            <w:pPr>
              <w:pStyle w:val="Agbodytext"/>
            </w:pPr>
            <w:r w:rsidRPr="005937E3">
              <w:t>Poultry</w:t>
            </w:r>
          </w:p>
        </w:tc>
        <w:tc>
          <w:tcPr>
            <w:tcW w:w="1626" w:type="dxa"/>
          </w:tcPr>
          <w:p w14:paraId="5E23C63C" w14:textId="607AC721" w:rsidR="008A762B" w:rsidRPr="005937E3" w:rsidRDefault="006E49B9" w:rsidP="005937E3">
            <w:pPr>
              <w:pStyle w:val="Agbodytext"/>
            </w:pPr>
            <w:r w:rsidRPr="005937E3">
              <w:t>3100</w:t>
            </w:r>
          </w:p>
        </w:tc>
        <w:tc>
          <w:tcPr>
            <w:tcW w:w="1626" w:type="dxa"/>
          </w:tcPr>
          <w:p w14:paraId="1D78D958" w14:textId="4B331DFB" w:rsidR="008A762B" w:rsidRPr="005937E3" w:rsidRDefault="006E49B9" w:rsidP="005937E3">
            <w:pPr>
              <w:pStyle w:val="Agbodytext"/>
            </w:pPr>
            <w:r w:rsidRPr="005937E3">
              <w:t>6250</w:t>
            </w:r>
          </w:p>
        </w:tc>
      </w:tr>
      <w:tr w:rsidR="008A762B" w14:paraId="70275D4C" w14:textId="77777777" w:rsidTr="008A762B">
        <w:tc>
          <w:tcPr>
            <w:tcW w:w="1625" w:type="dxa"/>
          </w:tcPr>
          <w:p w14:paraId="1184DA1A" w14:textId="262A7256" w:rsidR="008A762B" w:rsidRPr="005937E3" w:rsidRDefault="00C864BA" w:rsidP="005937E3">
            <w:pPr>
              <w:pStyle w:val="Agbodytext"/>
            </w:pPr>
            <w:r w:rsidRPr="005937E3">
              <w:t>Pigs</w:t>
            </w:r>
          </w:p>
        </w:tc>
        <w:tc>
          <w:tcPr>
            <w:tcW w:w="1626" w:type="dxa"/>
          </w:tcPr>
          <w:p w14:paraId="30AFD51D" w14:textId="3092FF64" w:rsidR="008A762B" w:rsidRPr="005937E3" w:rsidRDefault="00055890" w:rsidP="005937E3">
            <w:pPr>
              <w:pStyle w:val="Agbodytext"/>
            </w:pPr>
            <w:r w:rsidRPr="005937E3">
              <w:t>3100</w:t>
            </w:r>
          </w:p>
        </w:tc>
        <w:tc>
          <w:tcPr>
            <w:tcW w:w="1626" w:type="dxa"/>
          </w:tcPr>
          <w:p w14:paraId="648F7FD1" w14:textId="0127F694" w:rsidR="008A762B" w:rsidRPr="005937E3" w:rsidRDefault="006E49B9" w:rsidP="005937E3">
            <w:pPr>
              <w:pStyle w:val="Agbodytext"/>
            </w:pPr>
            <w:r w:rsidRPr="005937E3">
              <w:t>6250</w:t>
            </w:r>
          </w:p>
        </w:tc>
      </w:tr>
      <w:tr w:rsidR="008A762B" w14:paraId="217FAE4D" w14:textId="77777777" w:rsidTr="008A762B">
        <w:tc>
          <w:tcPr>
            <w:tcW w:w="1625" w:type="dxa"/>
          </w:tcPr>
          <w:p w14:paraId="31332DC9" w14:textId="5BE5E198" w:rsidR="008A762B" w:rsidRPr="005937E3" w:rsidRDefault="008D524B" w:rsidP="005937E3">
            <w:pPr>
              <w:pStyle w:val="Agbodytext"/>
            </w:pPr>
            <w:r w:rsidRPr="005937E3">
              <w:t>Horses</w:t>
            </w:r>
          </w:p>
        </w:tc>
        <w:tc>
          <w:tcPr>
            <w:tcW w:w="1626" w:type="dxa"/>
          </w:tcPr>
          <w:p w14:paraId="1370578E" w14:textId="2C37650F" w:rsidR="008A762B" w:rsidRPr="005937E3" w:rsidRDefault="00C8043D" w:rsidP="005937E3">
            <w:pPr>
              <w:pStyle w:val="Agbodytext"/>
            </w:pPr>
            <w:r w:rsidRPr="005937E3">
              <w:t>6250</w:t>
            </w:r>
          </w:p>
        </w:tc>
        <w:tc>
          <w:tcPr>
            <w:tcW w:w="1626" w:type="dxa"/>
          </w:tcPr>
          <w:p w14:paraId="57DBACC4" w14:textId="5C034AC5" w:rsidR="008A762B" w:rsidRPr="005937E3" w:rsidRDefault="00055890" w:rsidP="005937E3">
            <w:pPr>
              <w:pStyle w:val="Agbodytext"/>
            </w:pPr>
            <w:r w:rsidRPr="005937E3">
              <w:t>10,900</w:t>
            </w:r>
          </w:p>
        </w:tc>
      </w:tr>
      <w:tr w:rsidR="008A762B" w14:paraId="35C2D29F" w14:textId="77777777" w:rsidTr="008A762B">
        <w:tc>
          <w:tcPr>
            <w:tcW w:w="1625" w:type="dxa"/>
          </w:tcPr>
          <w:p w14:paraId="3A4E844F" w14:textId="75A615D7" w:rsidR="008A762B" w:rsidRPr="005937E3" w:rsidRDefault="008D524B" w:rsidP="005937E3">
            <w:pPr>
              <w:pStyle w:val="Agbodytext"/>
            </w:pPr>
            <w:r w:rsidRPr="005937E3">
              <w:t>Dairy Cattle</w:t>
            </w:r>
          </w:p>
        </w:tc>
        <w:tc>
          <w:tcPr>
            <w:tcW w:w="1626" w:type="dxa"/>
          </w:tcPr>
          <w:p w14:paraId="71369759" w14:textId="383E1344" w:rsidR="008A762B" w:rsidRPr="005937E3" w:rsidRDefault="00C8043D" w:rsidP="005937E3">
            <w:pPr>
              <w:pStyle w:val="Agbodytext"/>
            </w:pPr>
            <w:r w:rsidRPr="005937E3">
              <w:t>4700</w:t>
            </w:r>
          </w:p>
        </w:tc>
        <w:tc>
          <w:tcPr>
            <w:tcW w:w="1626" w:type="dxa"/>
          </w:tcPr>
          <w:p w14:paraId="56592A91" w14:textId="37A61103" w:rsidR="008A762B" w:rsidRPr="005937E3" w:rsidRDefault="00C8043D" w:rsidP="005937E3">
            <w:pPr>
              <w:pStyle w:val="Agbodytext"/>
            </w:pPr>
            <w:r w:rsidRPr="005937E3">
              <w:t>9300</w:t>
            </w:r>
          </w:p>
        </w:tc>
      </w:tr>
      <w:tr w:rsidR="008A762B" w14:paraId="0288CD48" w14:textId="77777777" w:rsidTr="008A762B">
        <w:tc>
          <w:tcPr>
            <w:tcW w:w="1625" w:type="dxa"/>
          </w:tcPr>
          <w:p w14:paraId="0E16DE5A" w14:textId="5AAC4674" w:rsidR="008A762B" w:rsidRPr="005937E3" w:rsidRDefault="008D524B" w:rsidP="005937E3">
            <w:pPr>
              <w:pStyle w:val="Agbodytext"/>
            </w:pPr>
            <w:r w:rsidRPr="005937E3">
              <w:t>Beef Cattle</w:t>
            </w:r>
          </w:p>
        </w:tc>
        <w:tc>
          <w:tcPr>
            <w:tcW w:w="1626" w:type="dxa"/>
          </w:tcPr>
          <w:p w14:paraId="1E5CEC34" w14:textId="1CA5D5D6" w:rsidR="008A762B" w:rsidRPr="005937E3" w:rsidRDefault="00266905" w:rsidP="005937E3">
            <w:pPr>
              <w:pStyle w:val="Agbodytext"/>
            </w:pPr>
            <w:r w:rsidRPr="005937E3">
              <w:t>6250</w:t>
            </w:r>
          </w:p>
        </w:tc>
        <w:tc>
          <w:tcPr>
            <w:tcW w:w="1626" w:type="dxa"/>
          </w:tcPr>
          <w:p w14:paraId="6DDE41A2" w14:textId="045A1260" w:rsidR="008A762B" w:rsidRPr="005937E3" w:rsidRDefault="00266905" w:rsidP="005937E3">
            <w:pPr>
              <w:pStyle w:val="Agbodytext"/>
            </w:pPr>
            <w:r w:rsidRPr="005937E3">
              <w:t>15,600</w:t>
            </w:r>
          </w:p>
        </w:tc>
      </w:tr>
      <w:tr w:rsidR="008A762B" w14:paraId="46572874" w14:textId="77777777" w:rsidTr="008A762B">
        <w:tc>
          <w:tcPr>
            <w:tcW w:w="1625" w:type="dxa"/>
          </w:tcPr>
          <w:p w14:paraId="5537E626" w14:textId="09DCB486" w:rsidR="008A762B" w:rsidRPr="005937E3" w:rsidRDefault="009C7C53" w:rsidP="005937E3">
            <w:pPr>
              <w:pStyle w:val="Agbodytext"/>
            </w:pPr>
            <w:r w:rsidRPr="005937E3">
              <w:t>Lactating ewe, weaners</w:t>
            </w:r>
          </w:p>
        </w:tc>
        <w:tc>
          <w:tcPr>
            <w:tcW w:w="1626" w:type="dxa"/>
          </w:tcPr>
          <w:p w14:paraId="5C8512FA" w14:textId="736E9150" w:rsidR="008A762B" w:rsidRPr="005937E3" w:rsidRDefault="00266905" w:rsidP="005937E3">
            <w:pPr>
              <w:pStyle w:val="Agbodytext"/>
            </w:pPr>
            <w:r w:rsidRPr="005937E3">
              <w:t>6000</w:t>
            </w:r>
          </w:p>
        </w:tc>
        <w:tc>
          <w:tcPr>
            <w:tcW w:w="1626" w:type="dxa"/>
          </w:tcPr>
          <w:p w14:paraId="7835E320" w14:textId="2DF2189F" w:rsidR="008A762B" w:rsidRPr="005937E3" w:rsidRDefault="00266905" w:rsidP="005937E3">
            <w:pPr>
              <w:pStyle w:val="Agbodytext"/>
            </w:pPr>
            <w:r w:rsidRPr="005937E3">
              <w:t>10</w:t>
            </w:r>
            <w:r w:rsidR="005937E3" w:rsidRPr="005937E3">
              <w:t>,000</w:t>
            </w:r>
          </w:p>
        </w:tc>
      </w:tr>
      <w:tr w:rsidR="009C7C53" w14:paraId="5D90CFE7" w14:textId="77777777" w:rsidTr="008A762B">
        <w:tc>
          <w:tcPr>
            <w:tcW w:w="1625" w:type="dxa"/>
          </w:tcPr>
          <w:p w14:paraId="7112AEA2" w14:textId="408142CD" w:rsidR="009C7C53" w:rsidRPr="005937E3" w:rsidRDefault="00055890" w:rsidP="005937E3">
            <w:pPr>
              <w:pStyle w:val="Agbodytext"/>
            </w:pPr>
            <w:r w:rsidRPr="005937E3">
              <w:t>Sheep dry feed</w:t>
            </w:r>
          </w:p>
        </w:tc>
        <w:tc>
          <w:tcPr>
            <w:tcW w:w="1626" w:type="dxa"/>
          </w:tcPr>
          <w:p w14:paraId="74C27C4D" w14:textId="548CF272" w:rsidR="009C7C53" w:rsidRPr="005937E3" w:rsidRDefault="005937E3" w:rsidP="005937E3">
            <w:pPr>
              <w:pStyle w:val="Agbodytext"/>
            </w:pPr>
            <w:r w:rsidRPr="005937E3">
              <w:t>9300</w:t>
            </w:r>
          </w:p>
        </w:tc>
        <w:tc>
          <w:tcPr>
            <w:tcW w:w="1626" w:type="dxa"/>
          </w:tcPr>
          <w:p w14:paraId="64279520" w14:textId="52EF1E6C" w:rsidR="009C7C53" w:rsidRPr="005937E3" w:rsidRDefault="005937E3" w:rsidP="005937E3">
            <w:pPr>
              <w:pStyle w:val="Agbodytext"/>
            </w:pPr>
            <w:r w:rsidRPr="005937E3">
              <w:t>21,800</w:t>
            </w:r>
          </w:p>
        </w:tc>
      </w:tr>
    </w:tbl>
    <w:p w14:paraId="5BC837A3" w14:textId="77777777" w:rsidR="004515A2" w:rsidRDefault="004515A2" w:rsidP="008A762B">
      <w:pPr>
        <w:pStyle w:val="Heading1"/>
      </w:pPr>
      <w:r>
        <w:t>Turbidity</w:t>
      </w:r>
    </w:p>
    <w:p w14:paraId="2B0B6054" w14:textId="77777777" w:rsidR="004515A2" w:rsidRDefault="004515A2" w:rsidP="008A762B">
      <w:pPr>
        <w:pStyle w:val="Agbodytext"/>
      </w:pPr>
      <w:r>
        <w:t>Turbidity is caused by solid materials being suspended in the water column. These materials include:</w:t>
      </w:r>
    </w:p>
    <w:p w14:paraId="6E7B3082" w14:textId="77777777" w:rsidR="004515A2" w:rsidRDefault="004515A2" w:rsidP="008A762B">
      <w:pPr>
        <w:pStyle w:val="Agbulletlist"/>
      </w:pPr>
      <w:r>
        <w:t>clay</w:t>
      </w:r>
    </w:p>
    <w:p w14:paraId="0700DBB3" w14:textId="77777777" w:rsidR="004515A2" w:rsidRDefault="004515A2" w:rsidP="008A762B">
      <w:pPr>
        <w:pStyle w:val="Agbulletlist"/>
      </w:pPr>
      <w:r>
        <w:t>silt</w:t>
      </w:r>
    </w:p>
    <w:p w14:paraId="46F907DE" w14:textId="77777777" w:rsidR="004515A2" w:rsidRDefault="004515A2" w:rsidP="008A762B">
      <w:pPr>
        <w:pStyle w:val="Agbulletlist"/>
      </w:pPr>
      <w:r>
        <w:t>fine organic matter</w:t>
      </w:r>
    </w:p>
    <w:p w14:paraId="5AAF9F12" w14:textId="77777777" w:rsidR="004515A2" w:rsidRDefault="004515A2" w:rsidP="008A762B">
      <w:pPr>
        <w:pStyle w:val="Agbulletlist"/>
      </w:pPr>
      <w:r>
        <w:t>microscopic organisms (predominately living algae).</w:t>
      </w:r>
    </w:p>
    <w:p w14:paraId="1E766410" w14:textId="77777777" w:rsidR="004515A2" w:rsidRDefault="004515A2" w:rsidP="008A762B">
      <w:pPr>
        <w:pStyle w:val="Agbodytext"/>
      </w:pPr>
      <w:r>
        <w:t xml:space="preserve">As well as having </w:t>
      </w:r>
      <w:proofErr w:type="gramStart"/>
      <w:r>
        <w:t>a number of</w:t>
      </w:r>
      <w:proofErr w:type="gramEnd"/>
      <w:r>
        <w:t xml:space="preserve"> physical impacts, highly turbid water is likely to have elevated levels of phosphorus — a key factor in producing algal blooms. Turbidity is measured by how much light can pass through a sample of water.</w:t>
      </w:r>
    </w:p>
    <w:p w14:paraId="3EE96A37" w14:textId="77777777" w:rsidR="004515A2" w:rsidRDefault="004515A2" w:rsidP="008A762B">
      <w:pPr>
        <w:pStyle w:val="Agbodytext"/>
      </w:pPr>
      <w:r>
        <w:t>Materials suspended in water can cause:</w:t>
      </w:r>
    </w:p>
    <w:p w14:paraId="1B9CA6DC" w14:textId="77777777" w:rsidR="004515A2" w:rsidRDefault="004515A2" w:rsidP="008A762B">
      <w:pPr>
        <w:pStyle w:val="Agbulletlist"/>
      </w:pPr>
      <w:r>
        <w:t>sedimentation in pipes, tanks, hot water systems and other equipment</w:t>
      </w:r>
    </w:p>
    <w:p w14:paraId="63BA0875" w14:textId="77777777" w:rsidR="004515A2" w:rsidRDefault="004515A2" w:rsidP="008A762B">
      <w:pPr>
        <w:pStyle w:val="Agbulletlist"/>
      </w:pPr>
      <w:r>
        <w:t>staining of clothes, washed surfaces</w:t>
      </w:r>
    </w:p>
    <w:p w14:paraId="72E355BB" w14:textId="77777777" w:rsidR="004515A2" w:rsidRDefault="004515A2" w:rsidP="008A762B">
      <w:pPr>
        <w:pStyle w:val="Agbulletlist"/>
      </w:pPr>
      <w:r>
        <w:t>clogging of fine tubes in air conditioners, spray nozzles and micro-irrigation systems</w:t>
      </w:r>
    </w:p>
    <w:p w14:paraId="165CCFFC" w14:textId="77777777" w:rsidR="004515A2" w:rsidRDefault="004515A2" w:rsidP="008A762B">
      <w:pPr>
        <w:pStyle w:val="Agbulletlist"/>
      </w:pPr>
      <w:r>
        <w:t xml:space="preserve">unpleasant </w:t>
      </w:r>
      <w:proofErr w:type="spellStart"/>
      <w:r>
        <w:t>colour</w:t>
      </w:r>
      <w:proofErr w:type="spellEnd"/>
      <w:r>
        <w:t xml:space="preserve"> and smell</w:t>
      </w:r>
    </w:p>
    <w:p w14:paraId="01A3C381" w14:textId="77777777" w:rsidR="004515A2" w:rsidRDefault="004515A2" w:rsidP="008A762B">
      <w:pPr>
        <w:pStyle w:val="Agbulletlist"/>
      </w:pPr>
      <w:r>
        <w:t>chlorination systems to become ineffective</w:t>
      </w:r>
    </w:p>
    <w:p w14:paraId="028FCDE3" w14:textId="77777777" w:rsidR="004515A2" w:rsidRDefault="004515A2" w:rsidP="008A762B">
      <w:pPr>
        <w:pStyle w:val="Agbulletlist"/>
      </w:pPr>
      <w:r>
        <w:t>reduced herbicide performance.</w:t>
      </w:r>
    </w:p>
    <w:p w14:paraId="61DA1C69" w14:textId="77777777" w:rsidR="004515A2" w:rsidRDefault="004515A2" w:rsidP="008A762B">
      <w:pPr>
        <w:pStyle w:val="Agbodytext"/>
      </w:pPr>
      <w:r>
        <w:t>Turbidity is measured in NTU’s (Nephelometric Turbidity Units).</w:t>
      </w:r>
    </w:p>
    <w:p w14:paraId="0780CE29" w14:textId="77777777" w:rsidR="004515A2" w:rsidRDefault="004515A2" w:rsidP="008A762B">
      <w:pPr>
        <w:pStyle w:val="Agbodytext"/>
      </w:pPr>
      <w:r>
        <w:t xml:space="preserve">Clear water will have a measure of approximately 1NTU, slightly cloudy water approximately 10NTU, very cloudy water greater than 50NTU. To avoid the formation of sludge </w:t>
      </w:r>
      <w:r>
        <w:lastRenderedPageBreak/>
        <w:t>in pipes, tanks and hot water systems, turbidity levels should be kept below 5 NTU.</w:t>
      </w:r>
    </w:p>
    <w:p w14:paraId="7371B63C" w14:textId="77777777" w:rsidR="004515A2" w:rsidRDefault="004515A2" w:rsidP="008A762B">
      <w:pPr>
        <w:pStyle w:val="Heading1"/>
      </w:pPr>
      <w:r>
        <w:t>Hardness</w:t>
      </w:r>
    </w:p>
    <w:p w14:paraId="6C69169A" w14:textId="77777777" w:rsidR="004515A2" w:rsidRPr="005937E3" w:rsidRDefault="004515A2" w:rsidP="005937E3">
      <w:pPr>
        <w:pStyle w:val="Agbodytext"/>
      </w:pPr>
      <w:r w:rsidRPr="005937E3">
        <w:t>Hardness describes the amount of calcium and magnesium salts in water. It affects the capacity of water to form a lather with soap or detergents. Hard water often causes a scum to form, such as on hands and the inside of pipes and other plumbing fittings. It can also cause yellowing of clothing. Hardness can be a significant problem in hot water systems where a deposit of calcium carbonate can form inside the tank and on associated pipework.</w:t>
      </w:r>
    </w:p>
    <w:p w14:paraId="16950710" w14:textId="77777777" w:rsidR="004515A2" w:rsidRPr="005937E3" w:rsidRDefault="004515A2" w:rsidP="005937E3">
      <w:pPr>
        <w:pStyle w:val="Agbodytext"/>
      </w:pPr>
      <w:r w:rsidRPr="005937E3">
        <w:t>Hardness can also affect the use of some farm chemicals. Table 3 describes various hardness levels for farm and domestic use. Hardness is expressed as the amount of calcium carbonate (CaCO3) in a water sample. It can be tested at an appropriate laboratory, with a portable test kit or with the use of test strips.</w:t>
      </w:r>
    </w:p>
    <w:p w14:paraId="6E3CA0B0" w14:textId="77777777" w:rsidR="004515A2" w:rsidRDefault="004515A2" w:rsidP="004515A2">
      <w:pPr>
        <w:pStyle w:val="Heading4"/>
        <w:shd w:val="clear" w:color="auto" w:fill="FFFFFF"/>
        <w:spacing w:before="0"/>
        <w:rPr>
          <w:rFonts w:ascii="VIC-SemiBold" w:hAnsi="VIC-SemiBold"/>
          <w:color w:val="212529"/>
        </w:rPr>
      </w:pPr>
      <w:r>
        <w:rPr>
          <w:rFonts w:ascii="VIC-SemiBold" w:hAnsi="VIC-SemiBold"/>
          <w:b/>
          <w:bCs/>
          <w:color w:val="212529"/>
        </w:rPr>
        <w:t>Table 3</w:t>
      </w:r>
      <w:r>
        <w:rPr>
          <w:rFonts w:ascii="Cambria" w:hAnsi="Cambria" w:cs="Cambria"/>
          <w:b/>
          <w:bCs/>
          <w:color w:val="212529"/>
        </w:rPr>
        <w:t> </w:t>
      </w:r>
      <w:r>
        <w:rPr>
          <w:rFonts w:ascii="VIC-SemiBold" w:hAnsi="VIC-SemiBold"/>
          <w:b/>
          <w:bCs/>
          <w:color w:val="212529"/>
        </w:rPr>
        <w:t>— Hardness levels</w:t>
      </w:r>
    </w:p>
    <w:tbl>
      <w:tblPr>
        <w:tblStyle w:val="TableGrid"/>
        <w:tblpPr w:leftFromText="180" w:rightFromText="180" w:vertAnchor="page" w:horzAnchor="margin" w:tblpY="7523"/>
        <w:tblW w:w="5091" w:type="dxa"/>
        <w:tblLook w:val="04A0" w:firstRow="1" w:lastRow="0" w:firstColumn="1" w:lastColumn="0" w:noHBand="0" w:noVBand="1"/>
      </w:tblPr>
      <w:tblGrid>
        <w:gridCol w:w="1554"/>
        <w:gridCol w:w="3537"/>
      </w:tblGrid>
      <w:tr w:rsidR="005937E3" w14:paraId="1E9CCBA5" w14:textId="77777777" w:rsidTr="005937E3">
        <w:trPr>
          <w:trHeight w:val="285"/>
        </w:trPr>
        <w:tc>
          <w:tcPr>
            <w:tcW w:w="0" w:type="auto"/>
            <w:hideMark/>
          </w:tcPr>
          <w:p w14:paraId="0893E39D" w14:textId="77777777" w:rsidR="005937E3" w:rsidRPr="005937E3" w:rsidRDefault="005937E3" w:rsidP="005937E3">
            <w:pPr>
              <w:pStyle w:val="Agbodytext"/>
            </w:pPr>
            <w:r w:rsidRPr="005937E3">
              <w:t>Hardness</w:t>
            </w:r>
            <w:r w:rsidRPr="005937E3">
              <w:br/>
              <w:t>mg/L CaCO3</w:t>
            </w:r>
          </w:p>
        </w:tc>
        <w:tc>
          <w:tcPr>
            <w:tcW w:w="0" w:type="auto"/>
            <w:hideMark/>
          </w:tcPr>
          <w:p w14:paraId="2C8FAAEB" w14:textId="77777777" w:rsidR="005937E3" w:rsidRPr="005937E3" w:rsidRDefault="005937E3" w:rsidP="005937E3">
            <w:pPr>
              <w:pStyle w:val="Agbodytext"/>
            </w:pPr>
            <w:r w:rsidRPr="005937E3">
              <w:t>Effect and suitability</w:t>
            </w:r>
          </w:p>
        </w:tc>
      </w:tr>
      <w:tr w:rsidR="005937E3" w14:paraId="44A5E72D" w14:textId="77777777" w:rsidTr="005937E3">
        <w:trPr>
          <w:trHeight w:val="168"/>
        </w:trPr>
        <w:tc>
          <w:tcPr>
            <w:tcW w:w="0" w:type="auto"/>
            <w:hideMark/>
          </w:tcPr>
          <w:p w14:paraId="003D3D5B" w14:textId="77777777" w:rsidR="005937E3" w:rsidRPr="005937E3" w:rsidRDefault="005937E3" w:rsidP="005937E3">
            <w:pPr>
              <w:pStyle w:val="Agbodytext"/>
            </w:pPr>
            <w:r w:rsidRPr="005937E3">
              <w:t>less than 60</w:t>
            </w:r>
          </w:p>
        </w:tc>
        <w:tc>
          <w:tcPr>
            <w:tcW w:w="0" w:type="auto"/>
            <w:hideMark/>
          </w:tcPr>
          <w:p w14:paraId="48677951" w14:textId="77777777" w:rsidR="005937E3" w:rsidRPr="005937E3" w:rsidRDefault="005937E3" w:rsidP="005937E3">
            <w:pPr>
              <w:pStyle w:val="Agbodytext"/>
            </w:pPr>
            <w:r w:rsidRPr="005937E3">
              <w:t>Soft, but possibly corrosive</w:t>
            </w:r>
          </w:p>
        </w:tc>
      </w:tr>
      <w:tr w:rsidR="005937E3" w14:paraId="7D6D23EC" w14:textId="77777777" w:rsidTr="005937E3">
        <w:trPr>
          <w:trHeight w:val="174"/>
        </w:trPr>
        <w:tc>
          <w:tcPr>
            <w:tcW w:w="0" w:type="auto"/>
            <w:hideMark/>
          </w:tcPr>
          <w:p w14:paraId="2BA28DE7" w14:textId="77777777" w:rsidR="005937E3" w:rsidRPr="005937E3" w:rsidRDefault="005937E3" w:rsidP="005937E3">
            <w:pPr>
              <w:pStyle w:val="Agbodytext"/>
            </w:pPr>
            <w:r w:rsidRPr="005937E3">
              <w:t>60 to 200</w:t>
            </w:r>
          </w:p>
        </w:tc>
        <w:tc>
          <w:tcPr>
            <w:tcW w:w="0" w:type="auto"/>
            <w:hideMark/>
          </w:tcPr>
          <w:p w14:paraId="162AA79E" w14:textId="77777777" w:rsidR="005937E3" w:rsidRPr="005937E3" w:rsidRDefault="005937E3" w:rsidP="005937E3">
            <w:pPr>
              <w:pStyle w:val="Agbodytext"/>
            </w:pPr>
            <w:r w:rsidRPr="005937E3">
              <w:t>Hard, but acceptable for most uses</w:t>
            </w:r>
          </w:p>
        </w:tc>
      </w:tr>
      <w:tr w:rsidR="005937E3" w14:paraId="66E8E7EF" w14:textId="77777777" w:rsidTr="005937E3">
        <w:trPr>
          <w:trHeight w:val="168"/>
        </w:trPr>
        <w:tc>
          <w:tcPr>
            <w:tcW w:w="0" w:type="auto"/>
            <w:hideMark/>
          </w:tcPr>
          <w:p w14:paraId="5F081888" w14:textId="77777777" w:rsidR="005937E3" w:rsidRPr="005937E3" w:rsidRDefault="005937E3" w:rsidP="005937E3">
            <w:pPr>
              <w:pStyle w:val="Agbodytext"/>
            </w:pPr>
            <w:r w:rsidRPr="005937E3">
              <w:t>200 to 500</w:t>
            </w:r>
          </w:p>
        </w:tc>
        <w:tc>
          <w:tcPr>
            <w:tcW w:w="0" w:type="auto"/>
            <w:hideMark/>
          </w:tcPr>
          <w:p w14:paraId="54A206BA" w14:textId="77777777" w:rsidR="005937E3" w:rsidRPr="005937E3" w:rsidRDefault="005937E3" w:rsidP="005937E3">
            <w:pPr>
              <w:pStyle w:val="Agbodytext"/>
            </w:pPr>
            <w:r w:rsidRPr="005937E3">
              <w:t>Very hard with increasing scale problems</w:t>
            </w:r>
          </w:p>
        </w:tc>
      </w:tr>
      <w:tr w:rsidR="005937E3" w14:paraId="0C24FA13" w14:textId="77777777" w:rsidTr="005937E3">
        <w:trPr>
          <w:trHeight w:val="344"/>
        </w:trPr>
        <w:tc>
          <w:tcPr>
            <w:tcW w:w="0" w:type="auto"/>
            <w:hideMark/>
          </w:tcPr>
          <w:p w14:paraId="101697EA" w14:textId="77777777" w:rsidR="005937E3" w:rsidRPr="005937E3" w:rsidRDefault="005937E3" w:rsidP="005937E3">
            <w:pPr>
              <w:pStyle w:val="Agbodytext"/>
            </w:pPr>
            <w:r w:rsidRPr="005937E3">
              <w:t>greater than 500</w:t>
            </w:r>
          </w:p>
        </w:tc>
        <w:tc>
          <w:tcPr>
            <w:tcW w:w="0" w:type="auto"/>
            <w:hideMark/>
          </w:tcPr>
          <w:p w14:paraId="4DCEA88D" w14:textId="77777777" w:rsidR="005937E3" w:rsidRPr="005937E3" w:rsidRDefault="005937E3" w:rsidP="005937E3">
            <w:pPr>
              <w:pStyle w:val="Agbodytext"/>
            </w:pPr>
            <w:r w:rsidRPr="005937E3">
              <w:t>Extremely hard, severe scaling</w:t>
            </w:r>
          </w:p>
        </w:tc>
      </w:tr>
    </w:tbl>
    <w:p w14:paraId="71B0C934" w14:textId="77777777" w:rsidR="004515A2" w:rsidRPr="005937E3" w:rsidRDefault="004515A2" w:rsidP="005937E3">
      <w:pPr>
        <w:pStyle w:val="Agbodytext"/>
        <w:rPr>
          <w:i/>
          <w:iCs/>
        </w:rPr>
      </w:pPr>
      <w:r w:rsidRPr="005937E3">
        <w:rPr>
          <w:rStyle w:val="Strong"/>
          <w:rFonts w:ascii="VIC-SemiBold" w:hAnsi="VIC-SemiBold"/>
          <w:b w:val="0"/>
          <w:bCs w:val="0"/>
          <w:i/>
          <w:iCs/>
          <w:color w:val="000000"/>
        </w:rPr>
        <w:t>Source:</w:t>
      </w:r>
      <w:r w:rsidRPr="005937E3">
        <w:rPr>
          <w:i/>
          <w:iCs/>
        </w:rPr>
        <w:t> Wimmera Mallee Water, 2002, booklet, 'Managing farm dams', a handbook for Wimmera-Mallee farmers.</w:t>
      </w:r>
    </w:p>
    <w:p w14:paraId="2623BF3C" w14:textId="77777777" w:rsidR="004515A2" w:rsidRDefault="004515A2" w:rsidP="005937E3">
      <w:pPr>
        <w:pStyle w:val="Heading1"/>
      </w:pPr>
      <w:r>
        <w:t>Acidity levels (pH)</w:t>
      </w:r>
    </w:p>
    <w:p w14:paraId="446C37A4" w14:textId="77777777" w:rsidR="004515A2" w:rsidRDefault="004515A2" w:rsidP="005937E3">
      <w:pPr>
        <w:pStyle w:val="Agbodytext"/>
      </w:pPr>
      <w:r>
        <w:t>The pH of water is a measure of how acidic or alkaline the water is on a scale of 0 to 14.</w:t>
      </w:r>
    </w:p>
    <w:p w14:paraId="069F5610" w14:textId="77777777" w:rsidR="004515A2" w:rsidRDefault="004515A2" w:rsidP="005937E3">
      <w:pPr>
        <w:pStyle w:val="Agbodytext"/>
      </w:pPr>
      <w:r>
        <w:t>Readings below 7 are acid, above 7 are alkaline.</w:t>
      </w:r>
    </w:p>
    <w:p w14:paraId="29B5623B" w14:textId="77777777" w:rsidR="004515A2" w:rsidRDefault="004515A2" w:rsidP="005937E3">
      <w:pPr>
        <w:pStyle w:val="Agbodytext"/>
      </w:pPr>
      <w:r>
        <w:t>O is the most acidic, 14 the most alkaline.</w:t>
      </w:r>
    </w:p>
    <w:p w14:paraId="2E8630AD" w14:textId="77777777" w:rsidR="004515A2" w:rsidRDefault="004515A2" w:rsidP="005937E3">
      <w:pPr>
        <w:pStyle w:val="Agbodytext"/>
      </w:pPr>
      <w:r>
        <w:t>Distilled water has a pH of 7 which is called neutral. pH is a measure of the relative amount of hydrogen and hydroxide ions in a solution.</w:t>
      </w:r>
    </w:p>
    <w:p w14:paraId="6D061C03" w14:textId="77777777" w:rsidR="004515A2" w:rsidRDefault="004515A2" w:rsidP="005937E3">
      <w:pPr>
        <w:pStyle w:val="Agbodytext"/>
      </w:pPr>
      <w:r>
        <w:t>The pH of water affects its suitability for domestic, irrigation and chemical use.</w:t>
      </w:r>
    </w:p>
    <w:p w14:paraId="1E6D7DA7" w14:textId="77777777" w:rsidR="004515A2" w:rsidRDefault="004515A2" w:rsidP="005937E3">
      <w:pPr>
        <w:pStyle w:val="Agbodytext"/>
      </w:pPr>
      <w:r>
        <w:t>For irrigation, garden and household use, the pH should be:</w:t>
      </w:r>
    </w:p>
    <w:p w14:paraId="697A2C22" w14:textId="77777777" w:rsidR="004515A2" w:rsidRDefault="004515A2" w:rsidP="005937E3">
      <w:pPr>
        <w:pStyle w:val="Agbulletlist"/>
      </w:pPr>
      <w:r>
        <w:t>in the range 6.5 to 8.5.</w:t>
      </w:r>
    </w:p>
    <w:p w14:paraId="0EFC0499" w14:textId="77777777" w:rsidR="004515A2" w:rsidRDefault="004515A2" w:rsidP="005937E3">
      <w:pPr>
        <w:pStyle w:val="Agbodytext"/>
      </w:pPr>
      <w:r>
        <w:t>Corrosion of pipes and plumbing fittings can occur below 6.5. Scale may form at levels above 8.5 and corrosion may occur at levels above 11.</w:t>
      </w:r>
    </w:p>
    <w:p w14:paraId="754918CD" w14:textId="77777777" w:rsidR="004515A2" w:rsidRDefault="004515A2" w:rsidP="005937E3">
      <w:pPr>
        <w:pStyle w:val="Agbodytext"/>
      </w:pPr>
      <w:r>
        <w:t>The pH of water can affect the performance of some farm chemicals. Always check the manufacturer’s instructions to assess its suitability for mixing with a particular water source.</w:t>
      </w:r>
    </w:p>
    <w:p w14:paraId="10496BA8" w14:textId="77777777" w:rsidR="004515A2" w:rsidRDefault="004515A2" w:rsidP="005937E3">
      <w:pPr>
        <w:pStyle w:val="Heading1"/>
      </w:pPr>
      <w:r>
        <w:t>Algae and aquatic plants</w:t>
      </w:r>
    </w:p>
    <w:p w14:paraId="6BB3D72F" w14:textId="77777777" w:rsidR="004515A2" w:rsidRDefault="004515A2" w:rsidP="005937E3">
      <w:pPr>
        <w:pStyle w:val="Agbodytext"/>
      </w:pPr>
      <w:r>
        <w:t xml:space="preserve">Algae describes a diverse group of microscopic organisms that can accumulate together in large numbers to form a brown, yellow or green scum (or bloom) on the surface of a water body. Algae and aquatic plants found on farms are a natural part of the environment and play an important role in the ecosystems of lakes, rivers, </w:t>
      </w:r>
      <w:proofErr w:type="gramStart"/>
      <w:r>
        <w:t>wetlands</w:t>
      </w:r>
      <w:proofErr w:type="gramEnd"/>
      <w:r>
        <w:t xml:space="preserve"> and farm dams.</w:t>
      </w:r>
    </w:p>
    <w:p w14:paraId="6D530707" w14:textId="77777777" w:rsidR="004515A2" w:rsidRDefault="004515A2" w:rsidP="005937E3">
      <w:pPr>
        <w:pStyle w:val="Agbodytext"/>
      </w:pPr>
      <w:r>
        <w:t xml:space="preserve">However excessive growth of algae and aquatic plants can cause problems by blocking pipes, preventing stock </w:t>
      </w:r>
      <w:proofErr w:type="gramStart"/>
      <w:r>
        <w:t>access</w:t>
      </w:r>
      <w:proofErr w:type="gramEnd"/>
      <w:r>
        <w:t xml:space="preserve"> and making the water unpalatable to stock.</w:t>
      </w:r>
    </w:p>
    <w:p w14:paraId="2541998C" w14:textId="77777777" w:rsidR="004515A2" w:rsidRDefault="004515A2" w:rsidP="005937E3">
      <w:pPr>
        <w:pStyle w:val="Agbodytext"/>
      </w:pPr>
      <w:r>
        <w:t xml:space="preserve">Excessive growth of algae and aquatic plants is also an indicator of high nutrient levels in the water which is commonly the result of sediment, organic matter, </w:t>
      </w:r>
      <w:proofErr w:type="gramStart"/>
      <w:r>
        <w:t>fertilizer</w:t>
      </w:r>
      <w:proofErr w:type="gramEnd"/>
      <w:r>
        <w:t xml:space="preserve"> or manure washing into the water body. For more information see </w:t>
      </w:r>
      <w:hyperlink r:id="rId17" w:history="1">
        <w:r>
          <w:rPr>
            <w:rStyle w:val="Hyperlink"/>
            <w:rFonts w:ascii="VIC-Regular" w:hAnsi="VIC-Regular"/>
            <w:color w:val="00573F"/>
          </w:rPr>
          <w:t>Minimising algal growth in farm dams</w:t>
        </w:r>
      </w:hyperlink>
      <w:r>
        <w:t>.</w:t>
      </w:r>
    </w:p>
    <w:p w14:paraId="7CC638B9" w14:textId="77777777" w:rsidR="00AE3162" w:rsidRDefault="00AE3162" w:rsidP="005A777D">
      <w:pPr>
        <w:pStyle w:val="Agbodytext"/>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1D6E62D7" w14:textId="77777777" w:rsidTr="000F073F">
        <w:tc>
          <w:tcPr>
            <w:tcW w:w="4877" w:type="dxa"/>
            <w:tcBorders>
              <w:bottom w:val="nil"/>
            </w:tcBorders>
          </w:tcPr>
          <w:p w14:paraId="5B7B1F58" w14:textId="77777777" w:rsidR="00AE3162" w:rsidRDefault="00AE3162" w:rsidP="001D09F1">
            <w:pPr>
              <w:pStyle w:val="Agbodytext"/>
              <w:spacing w:before="120"/>
              <w:rPr>
                <w:rStyle w:val="Heading1Char"/>
              </w:rPr>
            </w:pPr>
            <w:r w:rsidRPr="005C6A3C">
              <w:rPr>
                <w:rStyle w:val="Heading1Char"/>
              </w:rPr>
              <w:t>Accessibility</w:t>
            </w:r>
          </w:p>
        </w:tc>
      </w:tr>
      <w:tr w:rsidR="00F81A7F" w14:paraId="61978F41" w14:textId="77777777" w:rsidTr="000F073F">
        <w:tc>
          <w:tcPr>
            <w:tcW w:w="4877" w:type="dxa"/>
            <w:tcBorders>
              <w:top w:val="nil"/>
              <w:bottom w:val="single" w:sz="4" w:space="0" w:color="auto"/>
            </w:tcBorders>
          </w:tcPr>
          <w:p w14:paraId="5E724A41" w14:textId="79900857" w:rsidR="00F81A7F" w:rsidRDefault="00F81A7F" w:rsidP="00F81A7F">
            <w:pPr>
              <w:pStyle w:val="Agbodytext"/>
              <w:rPr>
                <w:rStyle w:val="Heading1Char"/>
              </w:rPr>
            </w:pPr>
            <w:r>
              <w:t xml:space="preserve">If you would like to receive this publication in an accessible format, please telephone the </w:t>
            </w:r>
            <w:r w:rsidRPr="00A80845">
              <w:t xml:space="preserve">Customer Service Centre on 136 186, TTY 1800 122 969, or email </w:t>
            </w:r>
            <w:hyperlink r:id="rId18" w:history="1">
              <w:r w:rsidRPr="000B721B">
                <w:rPr>
                  <w:rStyle w:val="Hyperlink"/>
                </w:rPr>
                <w:t>customer.service@ecodev.vic.gov.au</w:t>
              </w:r>
            </w:hyperlink>
            <w:r w:rsidRPr="00A80845">
              <w:t>.</w:t>
            </w:r>
          </w:p>
        </w:tc>
      </w:tr>
    </w:tbl>
    <w:p w14:paraId="0E5FA32F" w14:textId="77777777" w:rsidR="00AE3162" w:rsidRPr="005C6A3C" w:rsidRDefault="00AE3162" w:rsidP="005A777D">
      <w:pPr>
        <w:pStyle w:val="Agbodytext"/>
      </w:pPr>
    </w:p>
    <w:p w14:paraId="0603EB24" w14:textId="77777777" w:rsidR="00AE3162" w:rsidRPr="00D55D23" w:rsidRDefault="00AE3162" w:rsidP="005A777D">
      <w:pPr>
        <w:pStyle w:val="Agbodytext"/>
      </w:pPr>
    </w:p>
    <w:sectPr w:rsidR="00AE3162" w:rsidRPr="00D55D23" w:rsidSect="001D09F1">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5F478" w14:textId="77777777" w:rsidR="002560D3" w:rsidRDefault="002560D3" w:rsidP="008954B2">
      <w:r>
        <w:separator/>
      </w:r>
    </w:p>
  </w:endnote>
  <w:endnote w:type="continuationSeparator" w:id="0">
    <w:p w14:paraId="725A574B" w14:textId="77777777" w:rsidR="002560D3" w:rsidRDefault="002560D3" w:rsidP="008954B2">
      <w:r>
        <w:continuationSeparator/>
      </w:r>
    </w:p>
  </w:endnote>
  <w:endnote w:type="continuationNotice" w:id="1">
    <w:p w14:paraId="6CF32A40" w14:textId="77777777" w:rsidR="002560D3" w:rsidRDefault="00256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VIC-Regular">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95FF" w14:textId="77777777" w:rsidR="001063DA" w:rsidRDefault="00106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5907" w14:textId="77777777" w:rsidR="001063DA" w:rsidRDefault="00106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58E1" w14:textId="77777777" w:rsidR="001063DA" w:rsidRDefault="0010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2248F" w14:textId="77777777" w:rsidR="002560D3" w:rsidRDefault="002560D3" w:rsidP="008954B2">
      <w:r>
        <w:separator/>
      </w:r>
    </w:p>
  </w:footnote>
  <w:footnote w:type="continuationSeparator" w:id="0">
    <w:p w14:paraId="128B70C7" w14:textId="77777777" w:rsidR="002560D3" w:rsidRDefault="002560D3" w:rsidP="008954B2">
      <w:r>
        <w:continuationSeparator/>
      </w:r>
    </w:p>
  </w:footnote>
  <w:footnote w:type="continuationNotice" w:id="1">
    <w:p w14:paraId="58F8EA16" w14:textId="77777777" w:rsidR="002560D3" w:rsidRDefault="00256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33820" w14:textId="77777777" w:rsidR="001063DA" w:rsidRDefault="00106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10A1" w14:textId="77777777" w:rsidR="00306B4E" w:rsidRDefault="00FF3B94" w:rsidP="00EF3DC4">
    <w:pPr>
      <w:pStyle w:val="Agtitle"/>
    </w:pPr>
    <w:r>
      <w:rPr>
        <w:noProof/>
      </w:rPr>
      <w:drawing>
        <wp:anchor distT="0" distB="0" distL="114300" distR="114300" simplePos="0" relativeHeight="251658240" behindDoc="1" locked="0" layoutInCell="1" allowOverlap="1" wp14:anchorId="0328FAA8" wp14:editId="0E37A192">
          <wp:simplePos x="0" y="0"/>
          <wp:positionH relativeFrom="page">
            <wp:align>center</wp:align>
          </wp:positionH>
          <wp:positionV relativeFrom="page">
            <wp:align>top</wp:align>
          </wp:positionV>
          <wp:extent cx="7560000" cy="10685647"/>
          <wp:effectExtent l="0" t="0" r="0" b="0"/>
          <wp:wrapNone/>
          <wp:docPr id="7" name="Picture 7"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7A3D9" w14:textId="77777777" w:rsidR="00147114" w:rsidRDefault="00C35141">
    <w:pPr>
      <w:pStyle w:val="Header"/>
    </w:pPr>
    <w:r>
      <w:rPr>
        <w:noProof/>
      </w:rPr>
      <w:drawing>
        <wp:anchor distT="0" distB="0" distL="114300" distR="114300" simplePos="0" relativeHeight="251658241" behindDoc="1" locked="0" layoutInCell="1" allowOverlap="1" wp14:anchorId="5AD80044" wp14:editId="448B5A69">
          <wp:simplePos x="0" y="0"/>
          <wp:positionH relativeFrom="page">
            <wp:align>center</wp:align>
          </wp:positionH>
          <wp:positionV relativeFrom="page">
            <wp:align>top</wp:align>
          </wp:positionV>
          <wp:extent cx="7558768" cy="10683905"/>
          <wp:effectExtent l="0" t="0" r="0" b="0"/>
          <wp:wrapNone/>
          <wp:docPr id="2" name="Picture 2"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92315C"/>
    <w:multiLevelType w:val="multilevel"/>
    <w:tmpl w:val="8F6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F1F57"/>
    <w:multiLevelType w:val="multilevel"/>
    <w:tmpl w:val="0A0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36E9C"/>
    <w:multiLevelType w:val="multilevel"/>
    <w:tmpl w:val="5308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391FEF"/>
    <w:multiLevelType w:val="multilevel"/>
    <w:tmpl w:val="A344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7F7AB6"/>
    <w:multiLevelType w:val="multilevel"/>
    <w:tmpl w:val="B5A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A97A69"/>
    <w:multiLevelType w:val="hybridMultilevel"/>
    <w:tmpl w:val="AEFC6702"/>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F0948"/>
    <w:multiLevelType w:val="multilevel"/>
    <w:tmpl w:val="5BC0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C6682"/>
    <w:multiLevelType w:val="multilevel"/>
    <w:tmpl w:val="881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40102"/>
    <w:multiLevelType w:val="multilevel"/>
    <w:tmpl w:val="D2C6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3799A"/>
    <w:multiLevelType w:val="multilevel"/>
    <w:tmpl w:val="9E4C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024A4"/>
    <w:multiLevelType w:val="multilevel"/>
    <w:tmpl w:val="A3CA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B4C26"/>
    <w:multiLevelType w:val="multilevel"/>
    <w:tmpl w:val="281E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515D6"/>
    <w:multiLevelType w:val="multilevel"/>
    <w:tmpl w:val="B3A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A3B54"/>
    <w:multiLevelType w:val="multilevel"/>
    <w:tmpl w:val="9DA8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1664B6"/>
    <w:multiLevelType w:val="hybridMultilevel"/>
    <w:tmpl w:val="B18CD706"/>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7D7DB9"/>
    <w:multiLevelType w:val="hybridMultilevel"/>
    <w:tmpl w:val="CD90A52E"/>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E04A2"/>
    <w:multiLevelType w:val="multilevel"/>
    <w:tmpl w:val="BB1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8369B"/>
    <w:multiLevelType w:val="multilevel"/>
    <w:tmpl w:val="441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80654"/>
    <w:multiLevelType w:val="multilevel"/>
    <w:tmpl w:val="EA5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E0DD8"/>
    <w:multiLevelType w:val="multilevel"/>
    <w:tmpl w:val="B87C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61958"/>
    <w:multiLevelType w:val="multilevel"/>
    <w:tmpl w:val="F92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70FA7"/>
    <w:multiLevelType w:val="multilevel"/>
    <w:tmpl w:val="4756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E6422"/>
    <w:multiLevelType w:val="multilevel"/>
    <w:tmpl w:val="7B0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009C0"/>
    <w:multiLevelType w:val="multilevel"/>
    <w:tmpl w:val="6E5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E177F"/>
    <w:multiLevelType w:val="multilevel"/>
    <w:tmpl w:val="15E8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9718FA"/>
    <w:multiLevelType w:val="multilevel"/>
    <w:tmpl w:val="E80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11897"/>
    <w:multiLevelType w:val="multilevel"/>
    <w:tmpl w:val="023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34"/>
  </w:num>
  <w:num w:numId="14">
    <w:abstractNumId w:val="27"/>
  </w:num>
  <w:num w:numId="15">
    <w:abstractNumId w:val="39"/>
  </w:num>
  <w:num w:numId="16">
    <w:abstractNumId w:val="20"/>
  </w:num>
  <w:num w:numId="17">
    <w:abstractNumId w:val="32"/>
  </w:num>
  <w:num w:numId="18">
    <w:abstractNumId w:val="35"/>
  </w:num>
  <w:num w:numId="19">
    <w:abstractNumId w:val="23"/>
  </w:num>
  <w:num w:numId="20">
    <w:abstractNumId w:val="36"/>
  </w:num>
  <w:num w:numId="21">
    <w:abstractNumId w:val="21"/>
  </w:num>
  <w:num w:numId="22">
    <w:abstractNumId w:val="13"/>
  </w:num>
  <w:num w:numId="23">
    <w:abstractNumId w:val="38"/>
  </w:num>
  <w:num w:numId="24">
    <w:abstractNumId w:val="26"/>
  </w:num>
  <w:num w:numId="25">
    <w:abstractNumId w:val="28"/>
  </w:num>
  <w:num w:numId="26">
    <w:abstractNumId w:val="40"/>
  </w:num>
  <w:num w:numId="27">
    <w:abstractNumId w:val="25"/>
  </w:num>
  <w:num w:numId="28">
    <w:abstractNumId w:val="29"/>
  </w:num>
  <w:num w:numId="29">
    <w:abstractNumId w:val="33"/>
  </w:num>
  <w:num w:numId="30">
    <w:abstractNumId w:val="30"/>
  </w:num>
  <w:num w:numId="31">
    <w:abstractNumId w:val="12"/>
  </w:num>
  <w:num w:numId="32">
    <w:abstractNumId w:val="19"/>
  </w:num>
  <w:num w:numId="33">
    <w:abstractNumId w:val="24"/>
  </w:num>
  <w:num w:numId="34">
    <w:abstractNumId w:val="14"/>
  </w:num>
  <w:num w:numId="35">
    <w:abstractNumId w:val="22"/>
  </w:num>
  <w:num w:numId="36">
    <w:abstractNumId w:val="31"/>
  </w:num>
  <w:num w:numId="37">
    <w:abstractNumId w:val="15"/>
  </w:num>
  <w:num w:numId="38">
    <w:abstractNumId w:val="18"/>
  </w:num>
  <w:num w:numId="39">
    <w:abstractNumId w:val="37"/>
  </w:num>
  <w:num w:numId="40">
    <w:abstractNumId w:val="1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7F"/>
    <w:rsid w:val="00002759"/>
    <w:rsid w:val="0002784E"/>
    <w:rsid w:val="000356FF"/>
    <w:rsid w:val="00044589"/>
    <w:rsid w:val="00051E50"/>
    <w:rsid w:val="000549FD"/>
    <w:rsid w:val="00055890"/>
    <w:rsid w:val="00055C19"/>
    <w:rsid w:val="00081FFD"/>
    <w:rsid w:val="000909F0"/>
    <w:rsid w:val="000C35AB"/>
    <w:rsid w:val="001063DA"/>
    <w:rsid w:val="00114F5D"/>
    <w:rsid w:val="00116B49"/>
    <w:rsid w:val="00116F15"/>
    <w:rsid w:val="00133657"/>
    <w:rsid w:val="00147114"/>
    <w:rsid w:val="001731CD"/>
    <w:rsid w:val="001769AC"/>
    <w:rsid w:val="0018080B"/>
    <w:rsid w:val="00180AE6"/>
    <w:rsid w:val="001D09F1"/>
    <w:rsid w:val="001D2031"/>
    <w:rsid w:val="0024316B"/>
    <w:rsid w:val="002434D1"/>
    <w:rsid w:val="002560D3"/>
    <w:rsid w:val="00257C7B"/>
    <w:rsid w:val="00262B0D"/>
    <w:rsid w:val="00266905"/>
    <w:rsid w:val="00275313"/>
    <w:rsid w:val="00283833"/>
    <w:rsid w:val="002B0C9A"/>
    <w:rsid w:val="002F096A"/>
    <w:rsid w:val="00306B4E"/>
    <w:rsid w:val="00320B43"/>
    <w:rsid w:val="00321F07"/>
    <w:rsid w:val="003302BE"/>
    <w:rsid w:val="003825E7"/>
    <w:rsid w:val="0039502E"/>
    <w:rsid w:val="00397B9B"/>
    <w:rsid w:val="003A0AFB"/>
    <w:rsid w:val="003A0C46"/>
    <w:rsid w:val="003A2768"/>
    <w:rsid w:val="003A63C5"/>
    <w:rsid w:val="003B79F8"/>
    <w:rsid w:val="003C2E56"/>
    <w:rsid w:val="003C4A74"/>
    <w:rsid w:val="003D032C"/>
    <w:rsid w:val="003E59F9"/>
    <w:rsid w:val="003F24C6"/>
    <w:rsid w:val="003F7494"/>
    <w:rsid w:val="00403238"/>
    <w:rsid w:val="00416217"/>
    <w:rsid w:val="00434811"/>
    <w:rsid w:val="00445648"/>
    <w:rsid w:val="004515A2"/>
    <w:rsid w:val="004706D6"/>
    <w:rsid w:val="00480133"/>
    <w:rsid w:val="004A2968"/>
    <w:rsid w:val="00542B5F"/>
    <w:rsid w:val="00570353"/>
    <w:rsid w:val="005715B8"/>
    <w:rsid w:val="005835DF"/>
    <w:rsid w:val="00590E4A"/>
    <w:rsid w:val="005937E3"/>
    <w:rsid w:val="0059743F"/>
    <w:rsid w:val="005A0417"/>
    <w:rsid w:val="005A777D"/>
    <w:rsid w:val="005D35C4"/>
    <w:rsid w:val="005D37DA"/>
    <w:rsid w:val="005D47E6"/>
    <w:rsid w:val="005D6D23"/>
    <w:rsid w:val="005D735D"/>
    <w:rsid w:val="005E07E2"/>
    <w:rsid w:val="006065A4"/>
    <w:rsid w:val="00624BBC"/>
    <w:rsid w:val="006351F3"/>
    <w:rsid w:val="006522BA"/>
    <w:rsid w:val="0066292A"/>
    <w:rsid w:val="00674FA6"/>
    <w:rsid w:val="00694091"/>
    <w:rsid w:val="006A6409"/>
    <w:rsid w:val="006D07C3"/>
    <w:rsid w:val="006E1ECC"/>
    <w:rsid w:val="006E49B9"/>
    <w:rsid w:val="006E7777"/>
    <w:rsid w:val="007219EC"/>
    <w:rsid w:val="0073577E"/>
    <w:rsid w:val="0074385E"/>
    <w:rsid w:val="00763A68"/>
    <w:rsid w:val="00775C11"/>
    <w:rsid w:val="00792085"/>
    <w:rsid w:val="0079247F"/>
    <w:rsid w:val="007B43D8"/>
    <w:rsid w:val="007B4FCC"/>
    <w:rsid w:val="007F610A"/>
    <w:rsid w:val="0080493E"/>
    <w:rsid w:val="00804CDA"/>
    <w:rsid w:val="008069BF"/>
    <w:rsid w:val="00833E2D"/>
    <w:rsid w:val="008470C2"/>
    <w:rsid w:val="0086129D"/>
    <w:rsid w:val="0087617F"/>
    <w:rsid w:val="00886DB5"/>
    <w:rsid w:val="008954B2"/>
    <w:rsid w:val="008A762B"/>
    <w:rsid w:val="008B137F"/>
    <w:rsid w:val="008B3D9D"/>
    <w:rsid w:val="008B6CB3"/>
    <w:rsid w:val="008B7B9E"/>
    <w:rsid w:val="008C3756"/>
    <w:rsid w:val="008C5966"/>
    <w:rsid w:val="008D04F6"/>
    <w:rsid w:val="008D4A21"/>
    <w:rsid w:val="008D524B"/>
    <w:rsid w:val="008D5729"/>
    <w:rsid w:val="00901EEA"/>
    <w:rsid w:val="0091530D"/>
    <w:rsid w:val="0093666F"/>
    <w:rsid w:val="00980445"/>
    <w:rsid w:val="009A2AB6"/>
    <w:rsid w:val="009A3F3E"/>
    <w:rsid w:val="009A6C18"/>
    <w:rsid w:val="009C27B3"/>
    <w:rsid w:val="009C7C53"/>
    <w:rsid w:val="009D2F90"/>
    <w:rsid w:val="009D6336"/>
    <w:rsid w:val="009E093A"/>
    <w:rsid w:val="00A038AC"/>
    <w:rsid w:val="00A1528A"/>
    <w:rsid w:val="00A23DE5"/>
    <w:rsid w:val="00A2586C"/>
    <w:rsid w:val="00A314C5"/>
    <w:rsid w:val="00A47C38"/>
    <w:rsid w:val="00A676B7"/>
    <w:rsid w:val="00A70AF2"/>
    <w:rsid w:val="00A80AF4"/>
    <w:rsid w:val="00A93FB6"/>
    <w:rsid w:val="00AB7D71"/>
    <w:rsid w:val="00AE3162"/>
    <w:rsid w:val="00AE78E9"/>
    <w:rsid w:val="00B01D4C"/>
    <w:rsid w:val="00B02189"/>
    <w:rsid w:val="00B108E4"/>
    <w:rsid w:val="00B11BBE"/>
    <w:rsid w:val="00B169C9"/>
    <w:rsid w:val="00B179B3"/>
    <w:rsid w:val="00B347F1"/>
    <w:rsid w:val="00B43DB8"/>
    <w:rsid w:val="00B47028"/>
    <w:rsid w:val="00B47936"/>
    <w:rsid w:val="00B54184"/>
    <w:rsid w:val="00B67908"/>
    <w:rsid w:val="00B7028A"/>
    <w:rsid w:val="00B87790"/>
    <w:rsid w:val="00BA0AE5"/>
    <w:rsid w:val="00BC7343"/>
    <w:rsid w:val="00BD58AD"/>
    <w:rsid w:val="00BD5E36"/>
    <w:rsid w:val="00C01CFE"/>
    <w:rsid w:val="00C05BDB"/>
    <w:rsid w:val="00C124F1"/>
    <w:rsid w:val="00C14E78"/>
    <w:rsid w:val="00C21C0E"/>
    <w:rsid w:val="00C34388"/>
    <w:rsid w:val="00C35141"/>
    <w:rsid w:val="00C433B1"/>
    <w:rsid w:val="00C44299"/>
    <w:rsid w:val="00C45B22"/>
    <w:rsid w:val="00C73391"/>
    <w:rsid w:val="00C8043D"/>
    <w:rsid w:val="00C864BA"/>
    <w:rsid w:val="00CA63CF"/>
    <w:rsid w:val="00CB0FDC"/>
    <w:rsid w:val="00CD0EC4"/>
    <w:rsid w:val="00CD566D"/>
    <w:rsid w:val="00CF0624"/>
    <w:rsid w:val="00CF78EC"/>
    <w:rsid w:val="00D036A7"/>
    <w:rsid w:val="00D2387F"/>
    <w:rsid w:val="00D32C08"/>
    <w:rsid w:val="00D33A77"/>
    <w:rsid w:val="00D35FD8"/>
    <w:rsid w:val="00D55D23"/>
    <w:rsid w:val="00D5755E"/>
    <w:rsid w:val="00D87E81"/>
    <w:rsid w:val="00DC3C90"/>
    <w:rsid w:val="00DC4959"/>
    <w:rsid w:val="00DD35EE"/>
    <w:rsid w:val="00DE4095"/>
    <w:rsid w:val="00DF01D4"/>
    <w:rsid w:val="00DF5675"/>
    <w:rsid w:val="00E21EE4"/>
    <w:rsid w:val="00E55B1A"/>
    <w:rsid w:val="00E565FB"/>
    <w:rsid w:val="00E648B4"/>
    <w:rsid w:val="00E713AB"/>
    <w:rsid w:val="00E765EA"/>
    <w:rsid w:val="00E776E5"/>
    <w:rsid w:val="00E82009"/>
    <w:rsid w:val="00E833BA"/>
    <w:rsid w:val="00E9080D"/>
    <w:rsid w:val="00EB0CA7"/>
    <w:rsid w:val="00EB2B47"/>
    <w:rsid w:val="00EC1BEC"/>
    <w:rsid w:val="00EC56EC"/>
    <w:rsid w:val="00EC7A31"/>
    <w:rsid w:val="00ED0542"/>
    <w:rsid w:val="00EF3DC4"/>
    <w:rsid w:val="00F04B6C"/>
    <w:rsid w:val="00F069A0"/>
    <w:rsid w:val="00F15010"/>
    <w:rsid w:val="00F42C67"/>
    <w:rsid w:val="00F43EC4"/>
    <w:rsid w:val="00F6072B"/>
    <w:rsid w:val="00F63690"/>
    <w:rsid w:val="00F71FEF"/>
    <w:rsid w:val="00F7492C"/>
    <w:rsid w:val="00F81A7F"/>
    <w:rsid w:val="00FA5D66"/>
    <w:rsid w:val="00FA6462"/>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61E3"/>
  <w15:docId w15:val="{E7096E12-DC29-4EB5-A3FD-42162840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4">
    <w:name w:val="heading 4"/>
    <w:basedOn w:val="Normal"/>
    <w:next w:val="Normal"/>
    <w:link w:val="Heading4Char"/>
    <w:uiPriority w:val="9"/>
    <w:semiHidden/>
    <w:unhideWhenUsed/>
    <w:qFormat/>
    <w:rsid w:val="00FA64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F81A7F"/>
    <w:rPr>
      <w:color w:val="0563C1" w:themeColor="hyperlink"/>
      <w:u w:val="single"/>
    </w:rPr>
  </w:style>
  <w:style w:type="paragraph" w:styleId="NormalWeb">
    <w:name w:val="Normal (Web)"/>
    <w:basedOn w:val="Normal"/>
    <w:uiPriority w:val="99"/>
    <w:unhideWhenUsed/>
    <w:rsid w:val="0091530D"/>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paragraph">
    <w:name w:val="paragraph"/>
    <w:basedOn w:val="Normal"/>
    <w:rsid w:val="00114F5D"/>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114F5D"/>
  </w:style>
  <w:style w:type="character" w:customStyle="1" w:styleId="eop">
    <w:name w:val="eop"/>
    <w:basedOn w:val="DefaultParagraphFont"/>
    <w:rsid w:val="00114F5D"/>
  </w:style>
  <w:style w:type="character" w:customStyle="1" w:styleId="Heading4Char">
    <w:name w:val="Heading 4 Char"/>
    <w:basedOn w:val="DefaultParagraphFont"/>
    <w:link w:val="Heading4"/>
    <w:uiPriority w:val="9"/>
    <w:semiHidden/>
    <w:rsid w:val="00FA6462"/>
    <w:rPr>
      <w:rFonts w:asciiTheme="majorHAnsi" w:eastAsiaTheme="majorEastAsia" w:hAnsiTheme="majorHAnsi" w:cstheme="majorBidi"/>
      <w:i/>
      <w:iCs/>
      <w:color w:val="2E74B5" w:themeColor="accent1" w:themeShade="BF"/>
      <w:sz w:val="18"/>
      <w:szCs w:val="52"/>
    </w:rPr>
  </w:style>
  <w:style w:type="paragraph" w:customStyle="1" w:styleId="ql-align-center">
    <w:name w:val="ql-align-center"/>
    <w:basedOn w:val="Normal"/>
    <w:rsid w:val="004515A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4515A2"/>
    <w:rPr>
      <w:b/>
      <w:bCs/>
    </w:rPr>
  </w:style>
  <w:style w:type="character" w:styleId="Emphasis">
    <w:name w:val="Emphasis"/>
    <w:basedOn w:val="DefaultParagraphFont"/>
    <w:uiPriority w:val="20"/>
    <w:qFormat/>
    <w:rsid w:val="004515A2"/>
    <w:rPr>
      <w:i/>
      <w:iCs/>
    </w:rPr>
  </w:style>
  <w:style w:type="paragraph" w:customStyle="1" w:styleId="Caption1">
    <w:name w:val="Caption1"/>
    <w:basedOn w:val="Normal"/>
    <w:rsid w:val="006E49B9"/>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79274">
      <w:bodyDiv w:val="1"/>
      <w:marLeft w:val="0"/>
      <w:marRight w:val="0"/>
      <w:marTop w:val="0"/>
      <w:marBottom w:val="0"/>
      <w:divBdr>
        <w:top w:val="none" w:sz="0" w:space="0" w:color="auto"/>
        <w:left w:val="none" w:sz="0" w:space="0" w:color="auto"/>
        <w:bottom w:val="none" w:sz="0" w:space="0" w:color="auto"/>
        <w:right w:val="none" w:sz="0" w:space="0" w:color="auto"/>
      </w:divBdr>
    </w:div>
    <w:div w:id="1075859680">
      <w:bodyDiv w:val="1"/>
      <w:marLeft w:val="0"/>
      <w:marRight w:val="0"/>
      <w:marTop w:val="0"/>
      <w:marBottom w:val="0"/>
      <w:divBdr>
        <w:top w:val="none" w:sz="0" w:space="0" w:color="auto"/>
        <w:left w:val="none" w:sz="0" w:space="0" w:color="auto"/>
        <w:bottom w:val="none" w:sz="0" w:space="0" w:color="auto"/>
        <w:right w:val="none" w:sz="0" w:space="0" w:color="auto"/>
      </w:divBdr>
      <w:divsChild>
        <w:div w:id="1664695065">
          <w:marLeft w:val="0"/>
          <w:marRight w:val="0"/>
          <w:marTop w:val="0"/>
          <w:marBottom w:val="0"/>
          <w:divBdr>
            <w:top w:val="none" w:sz="0" w:space="0" w:color="auto"/>
            <w:left w:val="none" w:sz="0" w:space="0" w:color="auto"/>
            <w:bottom w:val="none" w:sz="0" w:space="0" w:color="auto"/>
            <w:right w:val="none" w:sz="0" w:space="0" w:color="auto"/>
          </w:divBdr>
          <w:divsChild>
            <w:div w:id="1357849124">
              <w:marLeft w:val="0"/>
              <w:marRight w:val="0"/>
              <w:marTop w:val="450"/>
              <w:marBottom w:val="450"/>
              <w:divBdr>
                <w:top w:val="none" w:sz="0" w:space="0" w:color="auto"/>
                <w:left w:val="none" w:sz="0" w:space="0" w:color="auto"/>
                <w:bottom w:val="none" w:sz="0" w:space="0" w:color="auto"/>
                <w:right w:val="none" w:sz="0" w:space="0" w:color="auto"/>
              </w:divBdr>
            </w:div>
          </w:divsChild>
        </w:div>
        <w:div w:id="913050229">
          <w:marLeft w:val="0"/>
          <w:marRight w:val="0"/>
          <w:marTop w:val="0"/>
          <w:marBottom w:val="0"/>
          <w:divBdr>
            <w:top w:val="none" w:sz="0" w:space="0" w:color="auto"/>
            <w:left w:val="none" w:sz="0" w:space="0" w:color="auto"/>
            <w:bottom w:val="none" w:sz="0" w:space="0" w:color="auto"/>
            <w:right w:val="none" w:sz="0" w:space="0" w:color="auto"/>
          </w:divBdr>
        </w:div>
      </w:divsChild>
    </w:div>
    <w:div w:id="1568760412">
      <w:bodyDiv w:val="1"/>
      <w:marLeft w:val="0"/>
      <w:marRight w:val="0"/>
      <w:marTop w:val="0"/>
      <w:marBottom w:val="0"/>
      <w:divBdr>
        <w:top w:val="none" w:sz="0" w:space="0" w:color="auto"/>
        <w:left w:val="none" w:sz="0" w:space="0" w:color="auto"/>
        <w:bottom w:val="none" w:sz="0" w:space="0" w:color="auto"/>
        <w:right w:val="none" w:sz="0" w:space="0" w:color="auto"/>
      </w:divBdr>
      <w:divsChild>
        <w:div w:id="164593624">
          <w:marLeft w:val="0"/>
          <w:marRight w:val="0"/>
          <w:marTop w:val="0"/>
          <w:marBottom w:val="0"/>
          <w:divBdr>
            <w:top w:val="none" w:sz="0" w:space="0" w:color="auto"/>
            <w:left w:val="none" w:sz="0" w:space="0" w:color="auto"/>
            <w:bottom w:val="none" w:sz="0" w:space="0" w:color="auto"/>
            <w:right w:val="none" w:sz="0" w:space="0" w:color="auto"/>
          </w:divBdr>
          <w:divsChild>
            <w:div w:id="1694722149">
              <w:marLeft w:val="0"/>
              <w:marRight w:val="0"/>
              <w:marTop w:val="450"/>
              <w:marBottom w:val="450"/>
              <w:divBdr>
                <w:top w:val="none" w:sz="0" w:space="0" w:color="auto"/>
                <w:left w:val="none" w:sz="0" w:space="0" w:color="auto"/>
                <w:bottom w:val="none" w:sz="0" w:space="0" w:color="auto"/>
                <w:right w:val="none" w:sz="0" w:space="0" w:color="auto"/>
              </w:divBdr>
            </w:div>
          </w:divsChild>
        </w:div>
        <w:div w:id="1370497662">
          <w:marLeft w:val="0"/>
          <w:marRight w:val="0"/>
          <w:marTop w:val="0"/>
          <w:marBottom w:val="0"/>
          <w:divBdr>
            <w:top w:val="none" w:sz="0" w:space="0" w:color="auto"/>
            <w:left w:val="none" w:sz="0" w:space="0" w:color="auto"/>
            <w:bottom w:val="none" w:sz="0" w:space="0" w:color="auto"/>
            <w:right w:val="none" w:sz="0" w:space="0" w:color="auto"/>
          </w:divBdr>
          <w:divsChild>
            <w:div w:id="980575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70075075">
      <w:bodyDiv w:val="1"/>
      <w:marLeft w:val="0"/>
      <w:marRight w:val="0"/>
      <w:marTop w:val="0"/>
      <w:marBottom w:val="0"/>
      <w:divBdr>
        <w:top w:val="none" w:sz="0" w:space="0" w:color="auto"/>
        <w:left w:val="none" w:sz="0" w:space="0" w:color="auto"/>
        <w:bottom w:val="none" w:sz="0" w:space="0" w:color="auto"/>
        <w:right w:val="none" w:sz="0" w:space="0" w:color="auto"/>
      </w:divBdr>
      <w:divsChild>
        <w:div w:id="246809540">
          <w:marLeft w:val="0"/>
          <w:marRight w:val="0"/>
          <w:marTop w:val="0"/>
          <w:marBottom w:val="0"/>
          <w:divBdr>
            <w:top w:val="none" w:sz="0" w:space="0" w:color="auto"/>
            <w:left w:val="none" w:sz="0" w:space="0" w:color="auto"/>
            <w:bottom w:val="none" w:sz="0" w:space="0" w:color="auto"/>
            <w:right w:val="none" w:sz="0" w:space="0" w:color="auto"/>
          </w:divBdr>
        </w:div>
        <w:div w:id="108865151">
          <w:marLeft w:val="0"/>
          <w:marRight w:val="0"/>
          <w:marTop w:val="0"/>
          <w:marBottom w:val="0"/>
          <w:divBdr>
            <w:top w:val="none" w:sz="0" w:space="0" w:color="auto"/>
            <w:left w:val="none" w:sz="0" w:space="0" w:color="auto"/>
            <w:bottom w:val="none" w:sz="0" w:space="0" w:color="auto"/>
            <w:right w:val="none" w:sz="0" w:space="0" w:color="auto"/>
          </w:divBdr>
        </w:div>
        <w:div w:id="2011328798">
          <w:marLeft w:val="0"/>
          <w:marRight w:val="0"/>
          <w:marTop w:val="0"/>
          <w:marBottom w:val="0"/>
          <w:divBdr>
            <w:top w:val="none" w:sz="0" w:space="0" w:color="auto"/>
            <w:left w:val="none" w:sz="0" w:space="0" w:color="auto"/>
            <w:bottom w:val="none" w:sz="0" w:space="0" w:color="auto"/>
            <w:right w:val="none" w:sz="0" w:space="0" w:color="auto"/>
          </w:divBdr>
        </w:div>
        <w:div w:id="984236875">
          <w:marLeft w:val="0"/>
          <w:marRight w:val="0"/>
          <w:marTop w:val="0"/>
          <w:marBottom w:val="0"/>
          <w:divBdr>
            <w:top w:val="none" w:sz="0" w:space="0" w:color="auto"/>
            <w:left w:val="none" w:sz="0" w:space="0" w:color="auto"/>
            <w:bottom w:val="none" w:sz="0" w:space="0" w:color="auto"/>
            <w:right w:val="none" w:sz="0" w:space="0" w:color="auto"/>
          </w:divBdr>
        </w:div>
        <w:div w:id="621812903">
          <w:marLeft w:val="0"/>
          <w:marRight w:val="0"/>
          <w:marTop w:val="0"/>
          <w:marBottom w:val="0"/>
          <w:divBdr>
            <w:top w:val="none" w:sz="0" w:space="0" w:color="auto"/>
            <w:left w:val="none" w:sz="0" w:space="0" w:color="auto"/>
            <w:bottom w:val="none" w:sz="0" w:space="0" w:color="auto"/>
            <w:right w:val="none" w:sz="0" w:space="0" w:color="auto"/>
          </w:divBdr>
        </w:div>
        <w:div w:id="930967691">
          <w:marLeft w:val="0"/>
          <w:marRight w:val="0"/>
          <w:marTop w:val="0"/>
          <w:marBottom w:val="0"/>
          <w:divBdr>
            <w:top w:val="none" w:sz="0" w:space="0" w:color="auto"/>
            <w:left w:val="none" w:sz="0" w:space="0" w:color="auto"/>
            <w:bottom w:val="none" w:sz="0" w:space="0" w:color="auto"/>
            <w:right w:val="none" w:sz="0" w:space="0" w:color="auto"/>
          </w:divBdr>
        </w:div>
        <w:div w:id="676467246">
          <w:marLeft w:val="0"/>
          <w:marRight w:val="0"/>
          <w:marTop w:val="0"/>
          <w:marBottom w:val="0"/>
          <w:divBdr>
            <w:top w:val="none" w:sz="0" w:space="0" w:color="auto"/>
            <w:left w:val="none" w:sz="0" w:space="0" w:color="auto"/>
            <w:bottom w:val="none" w:sz="0" w:space="0" w:color="auto"/>
            <w:right w:val="none" w:sz="0" w:space="0" w:color="auto"/>
          </w:divBdr>
        </w:div>
        <w:div w:id="1972056840">
          <w:marLeft w:val="0"/>
          <w:marRight w:val="0"/>
          <w:marTop w:val="0"/>
          <w:marBottom w:val="0"/>
          <w:divBdr>
            <w:top w:val="none" w:sz="0" w:space="0" w:color="auto"/>
            <w:left w:val="none" w:sz="0" w:space="0" w:color="auto"/>
            <w:bottom w:val="none" w:sz="0" w:space="0" w:color="auto"/>
            <w:right w:val="none" w:sz="0" w:space="0" w:color="auto"/>
          </w:divBdr>
        </w:div>
        <w:div w:id="1424298944">
          <w:marLeft w:val="0"/>
          <w:marRight w:val="0"/>
          <w:marTop w:val="0"/>
          <w:marBottom w:val="0"/>
          <w:divBdr>
            <w:top w:val="none" w:sz="0" w:space="0" w:color="auto"/>
            <w:left w:val="none" w:sz="0" w:space="0" w:color="auto"/>
            <w:bottom w:val="none" w:sz="0" w:space="0" w:color="auto"/>
            <w:right w:val="none" w:sz="0" w:space="0" w:color="auto"/>
          </w:divBdr>
        </w:div>
        <w:div w:id="1128165914">
          <w:marLeft w:val="0"/>
          <w:marRight w:val="0"/>
          <w:marTop w:val="0"/>
          <w:marBottom w:val="0"/>
          <w:divBdr>
            <w:top w:val="none" w:sz="0" w:space="0" w:color="auto"/>
            <w:left w:val="none" w:sz="0" w:space="0" w:color="auto"/>
            <w:bottom w:val="none" w:sz="0" w:space="0" w:color="auto"/>
            <w:right w:val="none" w:sz="0" w:space="0" w:color="auto"/>
          </w:divBdr>
        </w:div>
        <w:div w:id="2070567210">
          <w:marLeft w:val="0"/>
          <w:marRight w:val="0"/>
          <w:marTop w:val="0"/>
          <w:marBottom w:val="0"/>
          <w:divBdr>
            <w:top w:val="none" w:sz="0" w:space="0" w:color="auto"/>
            <w:left w:val="none" w:sz="0" w:space="0" w:color="auto"/>
            <w:bottom w:val="none" w:sz="0" w:space="0" w:color="auto"/>
            <w:right w:val="none" w:sz="0" w:space="0" w:color="auto"/>
          </w:divBdr>
        </w:div>
        <w:div w:id="1040470413">
          <w:marLeft w:val="0"/>
          <w:marRight w:val="0"/>
          <w:marTop w:val="0"/>
          <w:marBottom w:val="0"/>
          <w:divBdr>
            <w:top w:val="none" w:sz="0" w:space="0" w:color="auto"/>
            <w:left w:val="none" w:sz="0" w:space="0" w:color="auto"/>
            <w:bottom w:val="none" w:sz="0" w:space="0" w:color="auto"/>
            <w:right w:val="none" w:sz="0" w:space="0" w:color="auto"/>
          </w:divBdr>
        </w:div>
        <w:div w:id="828331150">
          <w:marLeft w:val="0"/>
          <w:marRight w:val="0"/>
          <w:marTop w:val="0"/>
          <w:marBottom w:val="0"/>
          <w:divBdr>
            <w:top w:val="none" w:sz="0" w:space="0" w:color="auto"/>
            <w:left w:val="none" w:sz="0" w:space="0" w:color="auto"/>
            <w:bottom w:val="none" w:sz="0" w:space="0" w:color="auto"/>
            <w:right w:val="none" w:sz="0" w:space="0" w:color="auto"/>
          </w:divBdr>
        </w:div>
        <w:div w:id="1699621672">
          <w:marLeft w:val="0"/>
          <w:marRight w:val="0"/>
          <w:marTop w:val="0"/>
          <w:marBottom w:val="0"/>
          <w:divBdr>
            <w:top w:val="none" w:sz="0" w:space="0" w:color="auto"/>
            <w:left w:val="none" w:sz="0" w:space="0" w:color="auto"/>
            <w:bottom w:val="none" w:sz="0" w:space="0" w:color="auto"/>
            <w:right w:val="none" w:sz="0" w:space="0" w:color="auto"/>
          </w:divBdr>
        </w:div>
        <w:div w:id="1157182997">
          <w:marLeft w:val="0"/>
          <w:marRight w:val="0"/>
          <w:marTop w:val="0"/>
          <w:marBottom w:val="0"/>
          <w:divBdr>
            <w:top w:val="none" w:sz="0" w:space="0" w:color="auto"/>
            <w:left w:val="none" w:sz="0" w:space="0" w:color="auto"/>
            <w:bottom w:val="none" w:sz="0" w:space="0" w:color="auto"/>
            <w:right w:val="none" w:sz="0" w:space="0" w:color="auto"/>
          </w:divBdr>
        </w:div>
        <w:div w:id="1421175624">
          <w:marLeft w:val="0"/>
          <w:marRight w:val="0"/>
          <w:marTop w:val="0"/>
          <w:marBottom w:val="0"/>
          <w:divBdr>
            <w:top w:val="none" w:sz="0" w:space="0" w:color="auto"/>
            <w:left w:val="none" w:sz="0" w:space="0" w:color="auto"/>
            <w:bottom w:val="none" w:sz="0" w:space="0" w:color="auto"/>
            <w:right w:val="none" w:sz="0" w:space="0" w:color="auto"/>
          </w:divBdr>
        </w:div>
        <w:div w:id="1677032924">
          <w:marLeft w:val="0"/>
          <w:marRight w:val="0"/>
          <w:marTop w:val="0"/>
          <w:marBottom w:val="0"/>
          <w:divBdr>
            <w:top w:val="none" w:sz="0" w:space="0" w:color="auto"/>
            <w:left w:val="none" w:sz="0" w:space="0" w:color="auto"/>
            <w:bottom w:val="none" w:sz="0" w:space="0" w:color="auto"/>
            <w:right w:val="none" w:sz="0" w:space="0" w:color="auto"/>
          </w:divBdr>
        </w:div>
        <w:div w:id="477772626">
          <w:marLeft w:val="0"/>
          <w:marRight w:val="0"/>
          <w:marTop w:val="0"/>
          <w:marBottom w:val="0"/>
          <w:divBdr>
            <w:top w:val="none" w:sz="0" w:space="0" w:color="auto"/>
            <w:left w:val="none" w:sz="0" w:space="0" w:color="auto"/>
            <w:bottom w:val="none" w:sz="0" w:space="0" w:color="auto"/>
            <w:right w:val="none" w:sz="0" w:space="0" w:color="auto"/>
          </w:divBdr>
        </w:div>
      </w:divsChild>
    </w:div>
    <w:div w:id="2004702704">
      <w:bodyDiv w:val="1"/>
      <w:marLeft w:val="0"/>
      <w:marRight w:val="0"/>
      <w:marTop w:val="0"/>
      <w:marBottom w:val="0"/>
      <w:divBdr>
        <w:top w:val="none" w:sz="0" w:space="0" w:color="auto"/>
        <w:left w:val="none" w:sz="0" w:space="0" w:color="auto"/>
        <w:bottom w:val="none" w:sz="0" w:space="0" w:color="auto"/>
        <w:right w:val="none" w:sz="0" w:space="0" w:color="auto"/>
      </w:divBdr>
      <w:divsChild>
        <w:div w:id="1142886109">
          <w:marLeft w:val="0"/>
          <w:marRight w:val="0"/>
          <w:marTop w:val="0"/>
          <w:marBottom w:val="0"/>
          <w:divBdr>
            <w:top w:val="none" w:sz="0" w:space="0" w:color="auto"/>
            <w:left w:val="none" w:sz="0" w:space="0" w:color="auto"/>
            <w:bottom w:val="none" w:sz="0" w:space="0" w:color="auto"/>
            <w:right w:val="none" w:sz="0" w:space="0" w:color="auto"/>
          </w:divBdr>
          <w:divsChild>
            <w:div w:id="134613354">
              <w:marLeft w:val="0"/>
              <w:marRight w:val="0"/>
              <w:marTop w:val="450"/>
              <w:marBottom w:val="450"/>
              <w:divBdr>
                <w:top w:val="none" w:sz="0" w:space="0" w:color="auto"/>
                <w:left w:val="none" w:sz="0" w:space="0" w:color="auto"/>
                <w:bottom w:val="none" w:sz="0" w:space="0" w:color="auto"/>
                <w:right w:val="none" w:sz="0" w:space="0" w:color="auto"/>
              </w:divBdr>
            </w:div>
          </w:divsChild>
        </w:div>
        <w:div w:id="1517959425">
          <w:marLeft w:val="0"/>
          <w:marRight w:val="0"/>
          <w:marTop w:val="0"/>
          <w:marBottom w:val="0"/>
          <w:divBdr>
            <w:top w:val="none" w:sz="0" w:space="0" w:color="auto"/>
            <w:left w:val="none" w:sz="0" w:space="0" w:color="auto"/>
            <w:bottom w:val="none" w:sz="0" w:space="0" w:color="auto"/>
            <w:right w:val="none" w:sz="0" w:space="0" w:color="auto"/>
          </w:divBdr>
          <w:divsChild>
            <w:div w:id="1001856601">
              <w:marLeft w:val="0"/>
              <w:marRight w:val="0"/>
              <w:marTop w:val="0"/>
              <w:marBottom w:val="0"/>
              <w:divBdr>
                <w:top w:val="none" w:sz="0" w:space="0" w:color="auto"/>
                <w:left w:val="none" w:sz="0" w:space="0" w:color="auto"/>
                <w:bottom w:val="none" w:sz="0" w:space="0" w:color="auto"/>
                <w:right w:val="none" w:sz="0" w:space="0" w:color="auto"/>
              </w:divBdr>
              <w:divsChild>
                <w:div w:id="454253332">
                  <w:marLeft w:val="0"/>
                  <w:marRight w:val="0"/>
                  <w:marTop w:val="0"/>
                  <w:marBottom w:val="225"/>
                  <w:divBdr>
                    <w:top w:val="none" w:sz="0" w:space="0" w:color="auto"/>
                    <w:left w:val="none" w:sz="0" w:space="0" w:color="auto"/>
                    <w:bottom w:val="none" w:sz="0" w:space="0" w:color="auto"/>
                    <w:right w:val="none" w:sz="0" w:space="0" w:color="auto"/>
                  </w:divBdr>
                </w:div>
              </w:divsChild>
            </w:div>
            <w:div w:id="491337319">
              <w:marLeft w:val="0"/>
              <w:marRight w:val="0"/>
              <w:marTop w:val="0"/>
              <w:marBottom w:val="0"/>
              <w:divBdr>
                <w:top w:val="none" w:sz="0" w:space="0" w:color="auto"/>
                <w:left w:val="none" w:sz="0" w:space="0" w:color="auto"/>
                <w:bottom w:val="none" w:sz="0" w:space="0" w:color="auto"/>
                <w:right w:val="none" w:sz="0" w:space="0" w:color="auto"/>
              </w:divBdr>
              <w:divsChild>
                <w:div w:id="402601124">
                  <w:marLeft w:val="0"/>
                  <w:marRight w:val="0"/>
                  <w:marTop w:val="0"/>
                  <w:marBottom w:val="225"/>
                  <w:divBdr>
                    <w:top w:val="none" w:sz="0" w:space="0" w:color="auto"/>
                    <w:left w:val="none" w:sz="0" w:space="0" w:color="auto"/>
                    <w:bottom w:val="none" w:sz="0" w:space="0" w:color="auto"/>
                    <w:right w:val="none" w:sz="0" w:space="0" w:color="auto"/>
                  </w:divBdr>
                </w:div>
              </w:divsChild>
            </w:div>
            <w:div w:id="819464126">
              <w:marLeft w:val="0"/>
              <w:marRight w:val="0"/>
              <w:marTop w:val="0"/>
              <w:marBottom w:val="0"/>
              <w:divBdr>
                <w:top w:val="none" w:sz="0" w:space="0" w:color="auto"/>
                <w:left w:val="none" w:sz="0" w:space="0" w:color="auto"/>
                <w:bottom w:val="none" w:sz="0" w:space="0" w:color="auto"/>
                <w:right w:val="none" w:sz="0" w:space="0" w:color="auto"/>
              </w:divBdr>
              <w:divsChild>
                <w:div w:id="6589283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ustomer.service@ecodev.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griculture.vic.gov.au/farm-management/water/managing-dams/minimising-algal-growth-in-farm-dam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wnloads\Agriculture-Victoria_fact_sheet_narrow_header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3F57B2A1F2740923D4DA78F1FDD51" ma:contentTypeVersion="13" ma:contentTypeDescription="Create a new document." ma:contentTypeScope="" ma:versionID="0066b09856f8d7e11c55728763c59157">
  <xsd:schema xmlns:xsd="http://www.w3.org/2001/XMLSchema" xmlns:xs="http://www.w3.org/2001/XMLSchema" xmlns:p="http://schemas.microsoft.com/office/2006/metadata/properties" xmlns:ns2="db8328da-514d-4f2a-9062-0d6027ba1174" xmlns:ns3="15b0d6e9-e99b-40a9-aaa3-9b8d7d95b219" targetNamespace="http://schemas.microsoft.com/office/2006/metadata/properties" ma:root="true" ma:fieldsID="93ecab9ef28e3c207713ba422a805a31" ns2:_="" ns3:_="">
    <xsd:import namespace="db8328da-514d-4f2a-9062-0d6027ba1174"/>
    <xsd:import namespace="15b0d6e9-e99b-40a9-aaa3-9b8d7d95b219"/>
    <xsd:element name="properties">
      <xsd:complexType>
        <xsd:sequence>
          <xsd:element name="documentManagement">
            <xsd:complexType>
              <xsd:all>
                <xsd:element ref="ns2:Incid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328da-514d-4f2a-9062-0d6027ba1174" elementFormDefault="qualified">
    <xsd:import namespace="http://schemas.microsoft.com/office/2006/documentManagement/types"/>
    <xsd:import namespace="http://schemas.microsoft.com/office/infopath/2007/PartnerControls"/>
    <xsd:element name="Incident" ma:index="8" nillable="true" ma:displayName="Incident" ma:list="{f18091fb-e19d-4677-8130-0ae421e61e40}" ma:internalName="Incident"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 xmlns="db8328da-514d-4f2a-9062-0d6027ba1174"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E6FE7249-1295-4B37-AFD2-C26DC208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328da-514d-4f2a-9062-0d6027ba1174"/>
    <ds:schemaRef ds:uri="15b0d6e9-e99b-40a9-aaa3-9b8d7d95b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CFBB7-024C-4D7F-B83C-A0C3A32BEDB1}">
  <ds:schemaRefs>
    <ds:schemaRef ds:uri="http://schemas.microsoft.com/sharepoint/v3/contenttype/forms"/>
  </ds:schemaRefs>
</ds:datastoreItem>
</file>

<file path=customXml/itemProps4.xml><?xml version="1.0" encoding="utf-8"?>
<ds:datastoreItem xmlns:ds="http://schemas.openxmlformats.org/officeDocument/2006/customXml" ds:itemID="{4908F684-23DE-4819-91CD-316BE84F2578}">
  <ds:schemaRefs>
    <ds:schemaRef ds:uri="http://schemas.microsoft.com/office/2006/metadata/properties"/>
    <ds:schemaRef ds:uri="http://schemas.microsoft.com/office/infopath/2007/PartnerControls"/>
    <ds:schemaRef ds:uri="db8328da-514d-4f2a-9062-0d6027ba1174"/>
  </ds:schemaRefs>
</ds:datastoreItem>
</file>

<file path=docProps/app.xml><?xml version="1.0" encoding="utf-8"?>
<Properties xmlns="http://schemas.openxmlformats.org/officeDocument/2006/extended-properties" xmlns:vt="http://schemas.openxmlformats.org/officeDocument/2006/docPropsVTypes">
  <Template>Agriculture-Victoria_fact_sheet_narrow_header_green.dotx</Template>
  <TotalTime>24</TotalTime>
  <Pages>3</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9980</CharactersWithSpaces>
  <SharedDoc>false</SharedDoc>
  <HLinks>
    <vt:vector size="12" baseType="variant">
      <vt:variant>
        <vt:i4>7471134</vt:i4>
      </vt:variant>
      <vt:variant>
        <vt:i4>3</vt:i4>
      </vt:variant>
      <vt:variant>
        <vt:i4>0</vt:i4>
      </vt:variant>
      <vt:variant>
        <vt:i4>5</vt:i4>
      </vt:variant>
      <vt:variant>
        <vt:lpwstr>mailto:customer.service@ecodev.vic.gov.au</vt:lpwstr>
      </vt:variant>
      <vt:variant>
        <vt:lpwstr/>
      </vt:variant>
      <vt:variant>
        <vt:i4>6946859</vt:i4>
      </vt:variant>
      <vt:variant>
        <vt:i4>0</vt:i4>
      </vt:variant>
      <vt:variant>
        <vt:i4>0</vt:i4>
      </vt:variant>
      <vt:variant>
        <vt:i4>5</vt:i4>
      </vt:variant>
      <vt:variant>
        <vt:lpwstr>https://agriculture.vic.gov.au/farm-management/water/managing-dams/minimising-algal-growth-in-farm-dams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Pippa A Auld (DJPR)</cp:lastModifiedBy>
  <cp:revision>29</cp:revision>
  <dcterms:created xsi:type="dcterms:W3CDTF">2021-06-19T05:53:00Z</dcterms:created>
  <dcterms:modified xsi:type="dcterms:W3CDTF">2021-06-19T06:17:00Z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0x010100ECB3F57B2A1F2740923D4DA78F1FDD51</vt:lpwstr>
  </property>
</Properties>
</file>