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57276" w14:textId="62B429E8" w:rsidR="000258D1" w:rsidRDefault="000258D1" w:rsidP="005D1675">
      <w:pPr>
        <w:pStyle w:val="Title"/>
        <w:rPr>
          <w:szCs w:val="48"/>
        </w:rPr>
      </w:pPr>
      <w:r>
        <w:rPr>
          <w:b/>
          <w:bCs/>
          <w:noProof/>
          <w:sz w:val="24"/>
          <w:szCs w:val="24"/>
        </w:rPr>
        <w:drawing>
          <wp:inline distT="0" distB="0" distL="0" distR="0" wp14:anchorId="12FE716F" wp14:editId="4EE9E39E">
            <wp:extent cx="1670685" cy="542290"/>
            <wp:effectExtent l="0" t="0" r="5715" b="0"/>
            <wp:docPr id="12" name="Picture 12" descr="Animal Welfa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nimal Welfa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685" cy="542290"/>
                    </a:xfrm>
                    <a:prstGeom prst="rect">
                      <a:avLst/>
                    </a:prstGeom>
                    <a:noFill/>
                  </pic:spPr>
                </pic:pic>
              </a:graphicData>
            </a:graphic>
          </wp:inline>
        </w:drawing>
      </w:r>
    </w:p>
    <w:p w14:paraId="1C322837" w14:textId="175994F5" w:rsidR="000258D1" w:rsidRDefault="000258D1" w:rsidP="005D1675">
      <w:pPr>
        <w:pStyle w:val="Title"/>
        <w:rPr>
          <w:szCs w:val="48"/>
        </w:rPr>
      </w:pPr>
    </w:p>
    <w:p w14:paraId="6F773FD5" w14:textId="0C651062" w:rsidR="00F43052" w:rsidRPr="005D1675" w:rsidRDefault="00C21841" w:rsidP="005D1675">
      <w:pPr>
        <w:pStyle w:val="Title"/>
        <w:rPr>
          <w:szCs w:val="48"/>
        </w:rPr>
      </w:pPr>
      <w:r w:rsidRPr="005D1675">
        <w:rPr>
          <w:szCs w:val="48"/>
        </w:rPr>
        <w:t>Self-Assessment Checklist</w:t>
      </w:r>
    </w:p>
    <w:p w14:paraId="6FCE7446" w14:textId="7481339D" w:rsidR="00832FF5" w:rsidRPr="005D1675" w:rsidRDefault="002503FF" w:rsidP="00AF6E6E">
      <w:pPr>
        <w:pStyle w:val="Subtitle"/>
        <w:spacing w:after="0"/>
      </w:pPr>
      <w:r>
        <w:t>For us</w:t>
      </w:r>
      <w:r w:rsidR="00CB345E">
        <w:t xml:space="preserve">e in audits of Scientific Procedures Premises License (SPPL) and Specified Animals Breeding </w:t>
      </w:r>
      <w:r w:rsidR="00CC48C8">
        <w:t>License</w:t>
      </w:r>
      <w:r w:rsidR="00CB345E">
        <w:t xml:space="preserve"> (SABL). </w:t>
      </w:r>
    </w:p>
    <w:p w14:paraId="7ABE3A4B" w14:textId="77777777" w:rsidR="00B23F96" w:rsidRDefault="00B23F96" w:rsidP="00D712CB">
      <w:pPr>
        <w:pStyle w:val="Introcopy"/>
        <w:rPr>
          <w:rFonts w:cs="Arial"/>
          <w:b/>
          <w:color w:val="E57100" w:themeColor="accent1"/>
          <w:szCs w:val="28"/>
        </w:rPr>
      </w:pPr>
    </w:p>
    <w:p w14:paraId="067F83C4" w14:textId="44ECDE64" w:rsidR="00B23F96" w:rsidRDefault="00D909E8" w:rsidP="00572CBC">
      <w:pPr>
        <w:pStyle w:val="Heading1"/>
      </w:pPr>
      <w:r>
        <w:t>License details</w:t>
      </w:r>
    </w:p>
    <w:tbl>
      <w:tblPr>
        <w:tblStyle w:val="TableGrid"/>
        <w:tblW w:w="0" w:type="auto"/>
        <w:tblLook w:val="04A0" w:firstRow="1" w:lastRow="0" w:firstColumn="1" w:lastColumn="0" w:noHBand="0" w:noVBand="1"/>
      </w:tblPr>
      <w:tblGrid>
        <w:gridCol w:w="4505"/>
        <w:gridCol w:w="4505"/>
      </w:tblGrid>
      <w:tr w:rsidR="000258D1" w14:paraId="08FA5145" w14:textId="77777777" w:rsidTr="00BA7216">
        <w:tc>
          <w:tcPr>
            <w:tcW w:w="4505" w:type="dxa"/>
          </w:tcPr>
          <w:p w14:paraId="6E476E92" w14:textId="35BA93DF" w:rsidR="000258D1" w:rsidRPr="00D909E8" w:rsidRDefault="000258D1" w:rsidP="00DB7540">
            <w:pPr>
              <w:pStyle w:val="Heading3"/>
              <w:rPr>
                <w:b/>
                <w:bCs/>
                <w:sz w:val="22"/>
                <w:szCs w:val="22"/>
              </w:rPr>
            </w:pPr>
            <w:r w:rsidRPr="00D909E8">
              <w:rPr>
                <w:b/>
                <w:bCs/>
                <w:sz w:val="22"/>
                <w:szCs w:val="22"/>
              </w:rPr>
              <w:t>License details</w:t>
            </w:r>
          </w:p>
        </w:tc>
        <w:tc>
          <w:tcPr>
            <w:tcW w:w="4505" w:type="dxa"/>
          </w:tcPr>
          <w:p w14:paraId="4569DAC3" w14:textId="7E61F86F" w:rsidR="000258D1" w:rsidRPr="00D909E8" w:rsidRDefault="000258D1" w:rsidP="00BA7216">
            <w:pPr>
              <w:rPr>
                <w:b/>
                <w:bCs/>
                <w:color w:val="535659"/>
                <w:szCs w:val="22"/>
              </w:rPr>
            </w:pPr>
            <w:r w:rsidRPr="00D909E8">
              <w:rPr>
                <w:b/>
                <w:bCs/>
                <w:color w:val="535659"/>
                <w:szCs w:val="22"/>
              </w:rPr>
              <w:t>Details required</w:t>
            </w:r>
          </w:p>
        </w:tc>
      </w:tr>
      <w:tr w:rsidR="00BA7216" w14:paraId="3EB05582" w14:textId="77777777" w:rsidTr="00BA7216">
        <w:tc>
          <w:tcPr>
            <w:tcW w:w="4505" w:type="dxa"/>
          </w:tcPr>
          <w:p w14:paraId="7868EBCB" w14:textId="77A71E3E" w:rsidR="00BA7216" w:rsidRPr="00D909E8" w:rsidRDefault="00BA7216" w:rsidP="000D1C13">
            <w:pPr>
              <w:rPr>
                <w:szCs w:val="22"/>
              </w:rPr>
            </w:pPr>
            <w:r w:rsidRPr="00D909E8">
              <w:rPr>
                <w:szCs w:val="22"/>
              </w:rPr>
              <w:t>License name and number</w:t>
            </w:r>
          </w:p>
        </w:tc>
        <w:tc>
          <w:tcPr>
            <w:tcW w:w="4505" w:type="dxa"/>
          </w:tcPr>
          <w:p w14:paraId="6C2ABD62" w14:textId="0EF16826" w:rsidR="00BA7216" w:rsidRPr="00D909E8" w:rsidRDefault="004F6EBF" w:rsidP="00BA7216">
            <w:pPr>
              <w:rPr>
                <w:szCs w:val="22"/>
              </w:rPr>
            </w:pPr>
            <w:r w:rsidRPr="00D909E8">
              <w:rPr>
                <w:szCs w:val="22"/>
              </w:rPr>
              <w:fldChar w:fldCharType="begin">
                <w:ffData>
                  <w:name w:val="Text2"/>
                  <w:enabled/>
                  <w:calcOnExit w:val="0"/>
                  <w:statusText w:type="text" w:val="name and number"/>
                  <w:textInput/>
                </w:ffData>
              </w:fldChar>
            </w:r>
            <w:bookmarkStart w:id="0" w:name="Text2"/>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bookmarkEnd w:id="0"/>
          </w:p>
        </w:tc>
      </w:tr>
      <w:tr w:rsidR="00BA7216" w14:paraId="0BF28899" w14:textId="77777777" w:rsidTr="00BA7216">
        <w:tc>
          <w:tcPr>
            <w:tcW w:w="4505" w:type="dxa"/>
          </w:tcPr>
          <w:p w14:paraId="0DCD2E47" w14:textId="1652BDBF" w:rsidR="00BA7216" w:rsidRPr="00D909E8" w:rsidRDefault="00BA7216" w:rsidP="000D1C13">
            <w:pPr>
              <w:rPr>
                <w:szCs w:val="22"/>
              </w:rPr>
            </w:pPr>
            <w:r w:rsidRPr="00D909E8">
              <w:rPr>
                <w:szCs w:val="22"/>
              </w:rPr>
              <w:t>License nominees</w:t>
            </w:r>
          </w:p>
        </w:tc>
        <w:tc>
          <w:tcPr>
            <w:tcW w:w="4505" w:type="dxa"/>
          </w:tcPr>
          <w:p w14:paraId="1375094D" w14:textId="1D20C71F" w:rsidR="00BA7216" w:rsidRPr="00D909E8" w:rsidRDefault="004F6EBF" w:rsidP="00BA7216">
            <w:pPr>
              <w:rPr>
                <w:szCs w:val="22"/>
              </w:rPr>
            </w:pPr>
            <w:r w:rsidRPr="00D909E8">
              <w:rPr>
                <w:szCs w:val="22"/>
              </w:rPr>
              <w:fldChar w:fldCharType="begin">
                <w:ffData>
                  <w:name w:val=""/>
                  <w:enabled/>
                  <w:calcOnExit w:val="0"/>
                  <w:statusText w:type="text" w:val="license nominee/s name"/>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BA7216" w14:paraId="7F0E508B" w14:textId="77777777" w:rsidTr="00BA7216">
        <w:tc>
          <w:tcPr>
            <w:tcW w:w="4505" w:type="dxa"/>
          </w:tcPr>
          <w:p w14:paraId="726EFCD7" w14:textId="1428A5B0" w:rsidR="00BA7216" w:rsidRPr="00D909E8" w:rsidRDefault="00BA7216" w:rsidP="000D1C13">
            <w:pPr>
              <w:rPr>
                <w:szCs w:val="22"/>
              </w:rPr>
            </w:pPr>
            <w:r w:rsidRPr="00D909E8">
              <w:rPr>
                <w:szCs w:val="22"/>
              </w:rPr>
              <w:t>AEC name/s</w:t>
            </w:r>
          </w:p>
        </w:tc>
        <w:tc>
          <w:tcPr>
            <w:tcW w:w="4505" w:type="dxa"/>
          </w:tcPr>
          <w:p w14:paraId="26E6CB34" w14:textId="741E0857" w:rsidR="00BA7216" w:rsidRPr="00D909E8" w:rsidRDefault="004F6EBF" w:rsidP="00BA7216">
            <w:pPr>
              <w:rPr>
                <w:szCs w:val="22"/>
              </w:rPr>
            </w:pPr>
            <w:r w:rsidRPr="00D909E8">
              <w:rPr>
                <w:szCs w:val="22"/>
              </w:rPr>
              <w:fldChar w:fldCharType="begin">
                <w:ffData>
                  <w:name w:val=""/>
                  <w:enabled/>
                  <w:calcOnExit w:val="0"/>
                  <w:statusText w:type="text" w:val="name"/>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BA7216" w14:paraId="3A35D216" w14:textId="77777777" w:rsidTr="00BA7216">
        <w:tc>
          <w:tcPr>
            <w:tcW w:w="4505" w:type="dxa"/>
          </w:tcPr>
          <w:p w14:paraId="6334EFB6" w14:textId="02901B9B" w:rsidR="00BA7216" w:rsidRPr="00D909E8" w:rsidRDefault="00F3741C" w:rsidP="000D1C13">
            <w:pPr>
              <w:rPr>
                <w:szCs w:val="22"/>
              </w:rPr>
            </w:pPr>
            <w:r w:rsidRPr="00D909E8">
              <w:rPr>
                <w:szCs w:val="22"/>
              </w:rPr>
              <w:t>Executive officer/s</w:t>
            </w:r>
          </w:p>
        </w:tc>
        <w:tc>
          <w:tcPr>
            <w:tcW w:w="4505" w:type="dxa"/>
          </w:tcPr>
          <w:p w14:paraId="00DD05D8" w14:textId="21E055E2" w:rsidR="00BA7216" w:rsidRPr="00D909E8" w:rsidRDefault="004F6EBF" w:rsidP="00BA7216">
            <w:pPr>
              <w:rPr>
                <w:szCs w:val="22"/>
              </w:rPr>
            </w:pPr>
            <w:r w:rsidRPr="00D909E8">
              <w:rPr>
                <w:szCs w:val="22"/>
              </w:rPr>
              <w:fldChar w:fldCharType="begin">
                <w:ffData>
                  <w:name w:val=""/>
                  <w:enabled/>
                  <w:calcOnExit w:val="0"/>
                  <w:statusText w:type="text" w:val="name"/>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BA7216" w14:paraId="13A308EC" w14:textId="77777777" w:rsidTr="00BA7216">
        <w:tc>
          <w:tcPr>
            <w:tcW w:w="4505" w:type="dxa"/>
          </w:tcPr>
          <w:p w14:paraId="3DC96CB0" w14:textId="4DE2BAA7" w:rsidR="00BA7216" w:rsidRPr="00D909E8" w:rsidRDefault="00F3741C" w:rsidP="000D1C13">
            <w:pPr>
              <w:rPr>
                <w:szCs w:val="22"/>
              </w:rPr>
            </w:pPr>
            <w:r w:rsidRPr="00D909E8">
              <w:rPr>
                <w:szCs w:val="22"/>
              </w:rPr>
              <w:t>Due date for return to licensing and audit unit</w:t>
            </w:r>
          </w:p>
        </w:tc>
        <w:tc>
          <w:tcPr>
            <w:tcW w:w="4505" w:type="dxa"/>
          </w:tcPr>
          <w:p w14:paraId="735B60F2" w14:textId="25ECB97E" w:rsidR="00BA7216" w:rsidRPr="00D909E8" w:rsidRDefault="004F6EBF" w:rsidP="00BA7216">
            <w:pPr>
              <w:rPr>
                <w:szCs w:val="22"/>
              </w:rPr>
            </w:pPr>
            <w:r w:rsidRPr="00D909E8">
              <w:rPr>
                <w:szCs w:val="22"/>
              </w:rPr>
              <w:fldChar w:fldCharType="begin">
                <w:ffData>
                  <w:name w:val=""/>
                  <w:enabled/>
                  <w:calcOnExit w:val="0"/>
                  <w:statusText w:type="text" w:val="due date"/>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BA7216" w14:paraId="2C18A6BC" w14:textId="77777777" w:rsidTr="00BA7216">
        <w:tc>
          <w:tcPr>
            <w:tcW w:w="4505" w:type="dxa"/>
          </w:tcPr>
          <w:p w14:paraId="7099F383" w14:textId="7C617BC2" w:rsidR="00BA7216" w:rsidRPr="00D909E8" w:rsidRDefault="00F3741C" w:rsidP="000D1C13">
            <w:pPr>
              <w:rPr>
                <w:szCs w:val="22"/>
              </w:rPr>
            </w:pPr>
            <w:r w:rsidRPr="00D909E8">
              <w:rPr>
                <w:szCs w:val="22"/>
              </w:rPr>
              <w:t>Name and role of person/s completing this form</w:t>
            </w:r>
          </w:p>
        </w:tc>
        <w:tc>
          <w:tcPr>
            <w:tcW w:w="4505" w:type="dxa"/>
          </w:tcPr>
          <w:p w14:paraId="5D1FE81E" w14:textId="3811445E" w:rsidR="00BA7216" w:rsidRPr="00D909E8" w:rsidRDefault="004F6EBF" w:rsidP="00BA7216">
            <w:pPr>
              <w:rPr>
                <w:szCs w:val="22"/>
              </w:rPr>
            </w:pPr>
            <w:r w:rsidRPr="00D909E8">
              <w:rPr>
                <w:szCs w:val="22"/>
              </w:rPr>
              <w:fldChar w:fldCharType="begin">
                <w:ffData>
                  <w:name w:val=""/>
                  <w:enabled/>
                  <w:calcOnExit w:val="0"/>
                  <w:statusText w:type="text" w:val="name and role"/>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bl>
    <w:p w14:paraId="42DDAAA7" w14:textId="77777777" w:rsidR="00B23F96" w:rsidRDefault="00B23F96" w:rsidP="003B7C9A">
      <w:pPr>
        <w:pStyle w:val="Introcopy"/>
        <w:rPr>
          <w:rFonts w:cs="Arial"/>
        </w:rPr>
      </w:pPr>
    </w:p>
    <w:p w14:paraId="200FD77D" w14:textId="77777777" w:rsidR="00BA6AE7" w:rsidRPr="00695EC0" w:rsidRDefault="00BA6AE7" w:rsidP="00BA6AE7">
      <w:pPr>
        <w:pStyle w:val="Heading3"/>
      </w:pPr>
      <w:r w:rsidRPr="00695EC0">
        <w:t>Guidance for completing this form</w:t>
      </w:r>
    </w:p>
    <w:p w14:paraId="1ACA87B7" w14:textId="1D5237B5" w:rsidR="00BA6AE7" w:rsidRDefault="00BA6AE7" w:rsidP="00BA6AE7">
      <w:r>
        <w:t xml:space="preserve">The purpose of collecting the following information is to allow the audit to be tailored to the licence, and to make the most efficient use of auditing time. Please complete and return, with attachments, to </w:t>
      </w:r>
      <w:hyperlink r:id="rId12" w:history="1">
        <w:r w:rsidR="008C7E1B" w:rsidRPr="00D76C33">
          <w:rPr>
            <w:rStyle w:val="Hyperlink"/>
          </w:rPr>
          <w:t>sp.licensing@agriculture.vic.gov.au</w:t>
        </w:r>
      </w:hyperlink>
      <w:r>
        <w:t xml:space="preserve">  by the due date.</w:t>
      </w:r>
    </w:p>
    <w:p w14:paraId="66C53EE3" w14:textId="77777777" w:rsidR="00BA6AE7" w:rsidRDefault="00BA6AE7" w:rsidP="00BA6AE7">
      <w:r>
        <w:t xml:space="preserve">Parts A and B require only an indication of whether the document or action required by the </w:t>
      </w:r>
      <w:r w:rsidRPr="00984CEF">
        <w:rPr>
          <w:i/>
        </w:rPr>
        <w:t>Australian code for the care and use of animals for scientific purposes</w:t>
      </w:r>
      <w:r>
        <w:t>, 2013 (the Australian code) has been developed for the licence or not. Comments may be made to explain how, for example, other documents fulfil the requirement.</w:t>
      </w:r>
    </w:p>
    <w:p w14:paraId="324FDC90" w14:textId="6455D0A4" w:rsidR="00BA6AE7" w:rsidRPr="00BA6AE7" w:rsidRDefault="00BA6AE7" w:rsidP="00BA6AE7">
      <w:pPr>
        <w:sectPr w:rsidR="00BA6AE7" w:rsidRPr="00BA6AE7" w:rsidSect="00B23F96">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985" w:right="1440" w:bottom="1134" w:left="1440" w:header="708" w:footer="708" w:gutter="0"/>
          <w:cols w:space="708"/>
          <w:docGrid w:linePitch="360"/>
        </w:sectPr>
      </w:pPr>
      <w:r>
        <w:t>Parts C, D, and E include checklists for the content of each document. The checklists are intended to assist you to ensure these documents comply with the Australian code’s specific requirements.</w:t>
      </w:r>
    </w:p>
    <w:p w14:paraId="08F01A9F" w14:textId="383E174F" w:rsidR="004E71A5" w:rsidRPr="00BB69EE" w:rsidRDefault="00181000" w:rsidP="00BB69EE">
      <w:pPr>
        <w:pStyle w:val="Heading1"/>
        <w:spacing w:after="0"/>
        <w:rPr>
          <w:rFonts w:cs="Arial"/>
          <w:color w:val="E57100" w:themeColor="accent1"/>
          <w:szCs w:val="24"/>
        </w:rPr>
      </w:pPr>
      <w:r w:rsidRPr="00A839C4">
        <w:rPr>
          <w:rFonts w:cs="Arial"/>
          <w:color w:val="E57100" w:themeColor="accent1"/>
          <w:szCs w:val="24"/>
        </w:rPr>
        <w:lastRenderedPageBreak/>
        <w:t xml:space="preserve">PART A: </w:t>
      </w:r>
      <w:r w:rsidR="0063228D" w:rsidRPr="00A839C4">
        <w:rPr>
          <w:rFonts w:cs="Arial"/>
          <w:color w:val="E57100" w:themeColor="accent1"/>
          <w:szCs w:val="24"/>
        </w:rPr>
        <w:t>PROCEDURES AND GUIDELINES</w:t>
      </w:r>
    </w:p>
    <w:tbl>
      <w:tblPr>
        <w:tblStyle w:val="TableGrid"/>
        <w:tblW w:w="0" w:type="auto"/>
        <w:tblLook w:val="04A0" w:firstRow="1" w:lastRow="0" w:firstColumn="1" w:lastColumn="0" w:noHBand="0" w:noVBand="1"/>
      </w:tblPr>
      <w:tblGrid>
        <w:gridCol w:w="1980"/>
        <w:gridCol w:w="2890"/>
        <w:gridCol w:w="2435"/>
        <w:gridCol w:w="2436"/>
      </w:tblGrid>
      <w:tr w:rsidR="00972F18" w14:paraId="6481767E" w14:textId="77777777" w:rsidTr="007C551B">
        <w:tc>
          <w:tcPr>
            <w:tcW w:w="1980" w:type="dxa"/>
          </w:tcPr>
          <w:p w14:paraId="75B6A168" w14:textId="6F2761C2" w:rsidR="00972F18" w:rsidRPr="00B76040" w:rsidRDefault="00972F18" w:rsidP="00972F18">
            <w:pPr>
              <w:pStyle w:val="Heading3"/>
              <w:rPr>
                <w:b/>
                <w:bCs/>
                <w:sz w:val="22"/>
                <w:szCs w:val="22"/>
              </w:rPr>
            </w:pPr>
            <w:r w:rsidRPr="00B76040">
              <w:rPr>
                <w:b/>
                <w:bCs/>
                <w:sz w:val="22"/>
                <w:szCs w:val="22"/>
              </w:rPr>
              <w:t xml:space="preserve">Australian code reference </w:t>
            </w:r>
          </w:p>
        </w:tc>
        <w:tc>
          <w:tcPr>
            <w:tcW w:w="2890" w:type="dxa"/>
          </w:tcPr>
          <w:p w14:paraId="7A5B0DE3" w14:textId="54DE4DCC" w:rsidR="00972F18" w:rsidRPr="00B76040" w:rsidRDefault="00972F18" w:rsidP="00972F18">
            <w:pPr>
              <w:pStyle w:val="Heading3"/>
              <w:rPr>
                <w:b/>
                <w:bCs/>
                <w:sz w:val="22"/>
                <w:szCs w:val="22"/>
              </w:rPr>
            </w:pPr>
            <w:r w:rsidRPr="00B76040">
              <w:rPr>
                <w:b/>
                <w:bCs/>
                <w:sz w:val="22"/>
                <w:szCs w:val="22"/>
              </w:rPr>
              <w:t>Procedure/guideline</w:t>
            </w:r>
          </w:p>
        </w:tc>
        <w:tc>
          <w:tcPr>
            <w:tcW w:w="2435" w:type="dxa"/>
          </w:tcPr>
          <w:p w14:paraId="6F5B5F40" w14:textId="77777777" w:rsidR="00972F18" w:rsidRPr="00B76040" w:rsidRDefault="00972F18" w:rsidP="00972F18">
            <w:pPr>
              <w:pStyle w:val="Heading3"/>
              <w:rPr>
                <w:b/>
                <w:bCs/>
                <w:sz w:val="22"/>
                <w:szCs w:val="22"/>
              </w:rPr>
            </w:pPr>
            <w:r w:rsidRPr="00B76040">
              <w:rPr>
                <w:b/>
                <w:bCs/>
                <w:sz w:val="22"/>
                <w:szCs w:val="22"/>
              </w:rPr>
              <w:t>Complete (C)</w:t>
            </w:r>
          </w:p>
          <w:p w14:paraId="1230A817" w14:textId="1F6219C8" w:rsidR="00972F18" w:rsidRPr="00B76040" w:rsidRDefault="00972F18" w:rsidP="00972F18">
            <w:pPr>
              <w:pStyle w:val="Heading3"/>
              <w:rPr>
                <w:b/>
                <w:bCs/>
                <w:sz w:val="22"/>
                <w:szCs w:val="22"/>
              </w:rPr>
            </w:pPr>
            <w:r w:rsidRPr="00B76040">
              <w:rPr>
                <w:b/>
                <w:bCs/>
                <w:sz w:val="22"/>
                <w:szCs w:val="22"/>
              </w:rPr>
              <w:t xml:space="preserve">Under development (D) </w:t>
            </w:r>
          </w:p>
        </w:tc>
        <w:tc>
          <w:tcPr>
            <w:tcW w:w="2436" w:type="dxa"/>
          </w:tcPr>
          <w:p w14:paraId="6FAD401C" w14:textId="1183C721" w:rsidR="00972F18" w:rsidRPr="00B76040" w:rsidRDefault="00972F18" w:rsidP="00972F18">
            <w:pPr>
              <w:pStyle w:val="Heading3"/>
              <w:rPr>
                <w:b/>
                <w:bCs/>
                <w:sz w:val="22"/>
                <w:szCs w:val="22"/>
              </w:rPr>
            </w:pPr>
            <w:r w:rsidRPr="00B76040">
              <w:rPr>
                <w:b/>
                <w:bCs/>
                <w:sz w:val="22"/>
                <w:szCs w:val="22"/>
              </w:rPr>
              <w:t>Comments</w:t>
            </w:r>
          </w:p>
        </w:tc>
      </w:tr>
      <w:tr w:rsidR="00B76040" w14:paraId="31AB6679" w14:textId="77777777" w:rsidTr="007C551B">
        <w:tc>
          <w:tcPr>
            <w:tcW w:w="1980" w:type="dxa"/>
          </w:tcPr>
          <w:p w14:paraId="55ABB795" w14:textId="5DC89C07" w:rsidR="00B76040" w:rsidRPr="00D909E8" w:rsidRDefault="00B76040" w:rsidP="00B76040">
            <w:pPr>
              <w:rPr>
                <w:szCs w:val="22"/>
              </w:rPr>
            </w:pPr>
            <w:r w:rsidRPr="00D909E8">
              <w:rPr>
                <w:rFonts w:eastAsia="Calibri" w:cs="Arial"/>
                <w:szCs w:val="22"/>
              </w:rPr>
              <w:t>2.2.32</w:t>
            </w:r>
          </w:p>
        </w:tc>
        <w:tc>
          <w:tcPr>
            <w:tcW w:w="2890" w:type="dxa"/>
          </w:tcPr>
          <w:p w14:paraId="37AEB9FA" w14:textId="7416AD5A" w:rsidR="00B76040" w:rsidRPr="00D909E8" w:rsidRDefault="00B76040" w:rsidP="00B76040">
            <w:pPr>
              <w:rPr>
                <w:szCs w:val="22"/>
              </w:rPr>
            </w:pPr>
            <w:r w:rsidRPr="00D909E8">
              <w:rPr>
                <w:rFonts w:eastAsia="Calibri" w:cs="Arial"/>
                <w:szCs w:val="22"/>
              </w:rPr>
              <w:t>AEC procedures:</w:t>
            </w:r>
          </w:p>
        </w:tc>
        <w:tc>
          <w:tcPr>
            <w:tcW w:w="2435" w:type="dxa"/>
          </w:tcPr>
          <w:p w14:paraId="45218669" w14:textId="385669F9" w:rsidR="00B76040" w:rsidRPr="00D909E8" w:rsidRDefault="00251F17" w:rsidP="00B76040">
            <w:pPr>
              <w:rPr>
                <w:szCs w:val="22"/>
              </w:rPr>
            </w:pPr>
            <w:r w:rsidRPr="00D909E8">
              <w:rPr>
                <w:szCs w:val="22"/>
              </w:rPr>
              <w:fldChar w:fldCharType="begin">
                <w:ffData>
                  <w:name w:val="Text3"/>
                  <w:enabled/>
                  <w:calcOnExit w:val="0"/>
                  <w:statusText w:type="text" w:val="C or D"/>
                  <w:textInput/>
                </w:ffData>
              </w:fldChar>
            </w:r>
            <w:bookmarkStart w:id="1" w:name="Text3"/>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bookmarkEnd w:id="1"/>
          </w:p>
        </w:tc>
        <w:tc>
          <w:tcPr>
            <w:tcW w:w="2436" w:type="dxa"/>
          </w:tcPr>
          <w:p w14:paraId="322E34C6" w14:textId="7D8F4429" w:rsidR="00B76040" w:rsidRPr="00D909E8" w:rsidRDefault="00251F17" w:rsidP="00B76040">
            <w:pPr>
              <w:rPr>
                <w:szCs w:val="22"/>
              </w:rPr>
            </w:pPr>
            <w:r w:rsidRPr="00D909E8">
              <w:rPr>
                <w:szCs w:val="22"/>
              </w:rPr>
              <w:fldChar w:fldCharType="begin">
                <w:ffData>
                  <w:name w:val="Text4"/>
                  <w:enabled/>
                  <w:calcOnExit w:val="0"/>
                  <w:statusText w:type="text" w:val="Comment"/>
                  <w:textInput/>
                </w:ffData>
              </w:fldChar>
            </w:r>
            <w:bookmarkStart w:id="2" w:name="Text4"/>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bookmarkEnd w:id="2"/>
          </w:p>
        </w:tc>
      </w:tr>
      <w:tr w:rsidR="00251F17" w14:paraId="320C0C80" w14:textId="77777777" w:rsidTr="007C551B">
        <w:tc>
          <w:tcPr>
            <w:tcW w:w="1980" w:type="dxa"/>
          </w:tcPr>
          <w:p w14:paraId="178701EE" w14:textId="77777777" w:rsidR="00251F17" w:rsidRPr="00D909E8" w:rsidRDefault="00251F17" w:rsidP="00251F17">
            <w:pPr>
              <w:rPr>
                <w:szCs w:val="22"/>
              </w:rPr>
            </w:pPr>
          </w:p>
        </w:tc>
        <w:tc>
          <w:tcPr>
            <w:tcW w:w="2890" w:type="dxa"/>
          </w:tcPr>
          <w:p w14:paraId="3161D65D" w14:textId="25055CB8" w:rsidR="00251F17" w:rsidRPr="00D909E8" w:rsidRDefault="00251F17" w:rsidP="00251F17">
            <w:pPr>
              <w:rPr>
                <w:szCs w:val="22"/>
              </w:rPr>
            </w:pPr>
            <w:r w:rsidRPr="00D909E8">
              <w:rPr>
                <w:rFonts w:eastAsia="Calibri" w:cs="Arial"/>
                <w:szCs w:val="22"/>
              </w:rPr>
              <w:t xml:space="preserve">Application for AEC approval to commence a project or activity. </w:t>
            </w:r>
          </w:p>
        </w:tc>
        <w:tc>
          <w:tcPr>
            <w:tcW w:w="2435" w:type="dxa"/>
          </w:tcPr>
          <w:p w14:paraId="11696B87" w14:textId="60587828"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44EE74C" w14:textId="3D0686ED"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547C5F5E" w14:textId="77777777" w:rsidTr="007C551B">
        <w:tc>
          <w:tcPr>
            <w:tcW w:w="1980" w:type="dxa"/>
          </w:tcPr>
          <w:p w14:paraId="134865B1" w14:textId="77777777" w:rsidR="00251F17" w:rsidRPr="00D909E8" w:rsidRDefault="00251F17" w:rsidP="00251F17">
            <w:pPr>
              <w:rPr>
                <w:szCs w:val="22"/>
              </w:rPr>
            </w:pPr>
          </w:p>
        </w:tc>
        <w:tc>
          <w:tcPr>
            <w:tcW w:w="2890" w:type="dxa"/>
          </w:tcPr>
          <w:p w14:paraId="5B71ECF3" w14:textId="59C2BE9B" w:rsidR="00251F17" w:rsidRPr="00D909E8" w:rsidRDefault="00251F17" w:rsidP="00251F17">
            <w:pPr>
              <w:rPr>
                <w:szCs w:val="22"/>
              </w:rPr>
            </w:pPr>
            <w:r w:rsidRPr="00D909E8">
              <w:rPr>
                <w:rFonts w:eastAsia="Calibri" w:cs="Arial"/>
                <w:szCs w:val="22"/>
              </w:rPr>
              <w:t>Annual report form for approved projects.</w:t>
            </w:r>
          </w:p>
        </w:tc>
        <w:tc>
          <w:tcPr>
            <w:tcW w:w="2435" w:type="dxa"/>
          </w:tcPr>
          <w:p w14:paraId="3C9C0237" w14:textId="2169D34E"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80DCCF3" w14:textId="73DC0BC8"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09821B75" w14:textId="77777777" w:rsidTr="007C551B">
        <w:tc>
          <w:tcPr>
            <w:tcW w:w="1980" w:type="dxa"/>
          </w:tcPr>
          <w:p w14:paraId="426371DD" w14:textId="77777777" w:rsidR="00251F17" w:rsidRPr="00D909E8" w:rsidRDefault="00251F17" w:rsidP="00251F17">
            <w:pPr>
              <w:rPr>
                <w:szCs w:val="22"/>
              </w:rPr>
            </w:pPr>
          </w:p>
        </w:tc>
        <w:tc>
          <w:tcPr>
            <w:tcW w:w="2890" w:type="dxa"/>
          </w:tcPr>
          <w:p w14:paraId="7C140785" w14:textId="1F173041" w:rsidR="00251F17" w:rsidRPr="00D909E8" w:rsidRDefault="00251F17" w:rsidP="00251F17">
            <w:pPr>
              <w:rPr>
                <w:szCs w:val="22"/>
              </w:rPr>
            </w:pPr>
            <w:r w:rsidRPr="00D909E8">
              <w:rPr>
                <w:rFonts w:eastAsia="Calibri" w:cs="Arial"/>
                <w:szCs w:val="22"/>
              </w:rPr>
              <w:t>Proposed amendment to an approved project or activity.</w:t>
            </w:r>
          </w:p>
        </w:tc>
        <w:tc>
          <w:tcPr>
            <w:tcW w:w="2435" w:type="dxa"/>
          </w:tcPr>
          <w:p w14:paraId="27716A29" w14:textId="689E8CB3"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5026FA6" w14:textId="2588954E"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04DB3765" w14:textId="77777777" w:rsidTr="007C551B">
        <w:tc>
          <w:tcPr>
            <w:tcW w:w="1980" w:type="dxa"/>
          </w:tcPr>
          <w:p w14:paraId="5F641D69" w14:textId="77777777" w:rsidR="00251F17" w:rsidRPr="00D909E8" w:rsidRDefault="00251F17" w:rsidP="00251F17">
            <w:pPr>
              <w:rPr>
                <w:szCs w:val="22"/>
              </w:rPr>
            </w:pPr>
          </w:p>
        </w:tc>
        <w:tc>
          <w:tcPr>
            <w:tcW w:w="2890" w:type="dxa"/>
          </w:tcPr>
          <w:p w14:paraId="1EC9310B" w14:textId="57A2EF53" w:rsidR="00251F17" w:rsidRPr="00D909E8" w:rsidRDefault="00251F17" w:rsidP="00251F17">
            <w:pPr>
              <w:rPr>
                <w:szCs w:val="22"/>
              </w:rPr>
            </w:pPr>
            <w:r w:rsidRPr="00D909E8">
              <w:rPr>
                <w:rFonts w:eastAsia="Calibri" w:cs="Arial"/>
                <w:szCs w:val="22"/>
              </w:rPr>
              <w:t>Unexpected adverse events reporting.</w:t>
            </w:r>
          </w:p>
        </w:tc>
        <w:tc>
          <w:tcPr>
            <w:tcW w:w="2435" w:type="dxa"/>
          </w:tcPr>
          <w:p w14:paraId="276B3C0E" w14:textId="07A64132"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57EB9C62" w14:textId="101FCF05"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35BC3630" w14:textId="77777777" w:rsidTr="007C551B">
        <w:tc>
          <w:tcPr>
            <w:tcW w:w="1980" w:type="dxa"/>
          </w:tcPr>
          <w:p w14:paraId="68E8BE5C" w14:textId="77777777" w:rsidR="00251F17" w:rsidRPr="00D909E8" w:rsidRDefault="00251F17" w:rsidP="00251F17">
            <w:pPr>
              <w:rPr>
                <w:szCs w:val="22"/>
              </w:rPr>
            </w:pPr>
          </w:p>
        </w:tc>
        <w:tc>
          <w:tcPr>
            <w:tcW w:w="2890" w:type="dxa"/>
          </w:tcPr>
          <w:p w14:paraId="43DBB0C1" w14:textId="20C42875" w:rsidR="00251F17" w:rsidRPr="00D909E8" w:rsidRDefault="00251F17" w:rsidP="00251F17">
            <w:pPr>
              <w:rPr>
                <w:szCs w:val="22"/>
              </w:rPr>
            </w:pPr>
            <w:r w:rsidRPr="00D909E8">
              <w:rPr>
                <w:rFonts w:eastAsia="Calibri" w:cs="Arial"/>
                <w:szCs w:val="22"/>
              </w:rPr>
              <w:t>Reporting on an approved project that has been completed or discontinued.</w:t>
            </w:r>
          </w:p>
        </w:tc>
        <w:tc>
          <w:tcPr>
            <w:tcW w:w="2435" w:type="dxa"/>
          </w:tcPr>
          <w:p w14:paraId="5E18B414" w14:textId="04004F84"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74C1468B" w14:textId="1AF72524"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6B958357" w14:textId="77777777" w:rsidTr="007C551B">
        <w:tc>
          <w:tcPr>
            <w:tcW w:w="1980" w:type="dxa"/>
          </w:tcPr>
          <w:p w14:paraId="1077944D" w14:textId="2050DA29" w:rsidR="00251F17" w:rsidRPr="00D909E8" w:rsidRDefault="00251F17" w:rsidP="00251F17">
            <w:pPr>
              <w:rPr>
                <w:szCs w:val="22"/>
              </w:rPr>
            </w:pPr>
            <w:r w:rsidRPr="00D909E8">
              <w:rPr>
                <w:rFonts w:eastAsia="Calibri" w:cs="Arial"/>
                <w:szCs w:val="22"/>
              </w:rPr>
              <w:t>2.1.5(v)</w:t>
            </w:r>
          </w:p>
        </w:tc>
        <w:tc>
          <w:tcPr>
            <w:tcW w:w="2890" w:type="dxa"/>
          </w:tcPr>
          <w:p w14:paraId="5680FEAD" w14:textId="58CE1F93" w:rsidR="00251F17" w:rsidRPr="00D909E8" w:rsidRDefault="00251F17" w:rsidP="00251F17">
            <w:pPr>
              <w:rPr>
                <w:szCs w:val="22"/>
              </w:rPr>
            </w:pPr>
            <w:r w:rsidRPr="00D909E8">
              <w:rPr>
                <w:rFonts w:eastAsia="Calibri" w:cs="Arial"/>
                <w:szCs w:val="22"/>
              </w:rPr>
              <w:t xml:space="preserve">Guidelines for animal care and use: </w:t>
            </w:r>
          </w:p>
        </w:tc>
        <w:tc>
          <w:tcPr>
            <w:tcW w:w="2435" w:type="dxa"/>
          </w:tcPr>
          <w:p w14:paraId="2DB70F3C" w14:textId="74F4D5E1"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62D04936" w14:textId="6FBDFF63"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1D8C1FA3" w14:textId="77777777" w:rsidTr="007C551B">
        <w:tc>
          <w:tcPr>
            <w:tcW w:w="1980" w:type="dxa"/>
          </w:tcPr>
          <w:p w14:paraId="61DCA1EE" w14:textId="77777777" w:rsidR="00251F17" w:rsidRPr="00D909E8" w:rsidRDefault="00251F17" w:rsidP="00251F17">
            <w:pPr>
              <w:rPr>
                <w:szCs w:val="22"/>
              </w:rPr>
            </w:pPr>
          </w:p>
        </w:tc>
        <w:tc>
          <w:tcPr>
            <w:tcW w:w="2890" w:type="dxa"/>
          </w:tcPr>
          <w:p w14:paraId="683D1514" w14:textId="769E2B95" w:rsidR="00251F17" w:rsidRPr="00D909E8" w:rsidRDefault="00251F17" w:rsidP="00251F17">
            <w:pPr>
              <w:rPr>
                <w:szCs w:val="22"/>
              </w:rPr>
            </w:pPr>
            <w:r w:rsidRPr="00D909E8">
              <w:rPr>
                <w:rFonts w:eastAsia="Calibri" w:cs="Arial"/>
                <w:szCs w:val="22"/>
              </w:rPr>
              <w:t>How competency is assessed and ensured.</w:t>
            </w:r>
          </w:p>
        </w:tc>
        <w:tc>
          <w:tcPr>
            <w:tcW w:w="2435" w:type="dxa"/>
          </w:tcPr>
          <w:p w14:paraId="0A5E9682" w14:textId="47C56DEF"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69C09E77" w14:textId="7C174AC7"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5C13887A" w14:textId="77777777" w:rsidTr="007C551B">
        <w:tc>
          <w:tcPr>
            <w:tcW w:w="1980" w:type="dxa"/>
          </w:tcPr>
          <w:p w14:paraId="23A672FA" w14:textId="77777777" w:rsidR="00251F17" w:rsidRPr="00D909E8" w:rsidRDefault="00251F17" w:rsidP="00251F17">
            <w:pPr>
              <w:rPr>
                <w:szCs w:val="22"/>
              </w:rPr>
            </w:pPr>
          </w:p>
        </w:tc>
        <w:tc>
          <w:tcPr>
            <w:tcW w:w="2890" w:type="dxa"/>
          </w:tcPr>
          <w:p w14:paraId="4395B497" w14:textId="2CFAE386" w:rsidR="00251F17" w:rsidRPr="00D909E8" w:rsidRDefault="00251F17" w:rsidP="00251F17">
            <w:pPr>
              <w:rPr>
                <w:szCs w:val="22"/>
              </w:rPr>
            </w:pPr>
            <w:r w:rsidRPr="00D909E8">
              <w:rPr>
                <w:rFonts w:eastAsia="Calibri" w:cs="Arial"/>
                <w:szCs w:val="22"/>
              </w:rPr>
              <w:t>Strategies to ensure maintenance of health status of animals.</w:t>
            </w:r>
          </w:p>
        </w:tc>
        <w:tc>
          <w:tcPr>
            <w:tcW w:w="2435" w:type="dxa"/>
          </w:tcPr>
          <w:p w14:paraId="613DE18A" w14:textId="2DAB87A8"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E025F6D" w14:textId="287FF433"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595674FA" w14:textId="77777777" w:rsidTr="007C551B">
        <w:tc>
          <w:tcPr>
            <w:tcW w:w="1980" w:type="dxa"/>
          </w:tcPr>
          <w:p w14:paraId="74678CC7" w14:textId="77777777" w:rsidR="00251F17" w:rsidRPr="00D909E8" w:rsidRDefault="00251F17" w:rsidP="00251F17">
            <w:pPr>
              <w:rPr>
                <w:szCs w:val="22"/>
              </w:rPr>
            </w:pPr>
          </w:p>
        </w:tc>
        <w:tc>
          <w:tcPr>
            <w:tcW w:w="2890" w:type="dxa"/>
          </w:tcPr>
          <w:p w14:paraId="4390B40A" w14:textId="2FF750D7" w:rsidR="00251F17" w:rsidRPr="00D909E8" w:rsidRDefault="00251F17" w:rsidP="00251F17">
            <w:pPr>
              <w:rPr>
                <w:szCs w:val="22"/>
              </w:rPr>
            </w:pPr>
            <w:r w:rsidRPr="00D909E8">
              <w:rPr>
                <w:rFonts w:eastAsia="Calibri" w:cs="Arial"/>
                <w:szCs w:val="22"/>
              </w:rPr>
              <w:t>Monitoring and assessment of animals.</w:t>
            </w:r>
          </w:p>
        </w:tc>
        <w:tc>
          <w:tcPr>
            <w:tcW w:w="2435" w:type="dxa"/>
          </w:tcPr>
          <w:p w14:paraId="2157C651" w14:textId="5582515E"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3F5FCD5E" w14:textId="03786DC7"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6054C442" w14:textId="77777777" w:rsidTr="007C551B">
        <w:tc>
          <w:tcPr>
            <w:tcW w:w="1980" w:type="dxa"/>
          </w:tcPr>
          <w:p w14:paraId="64D26EE3" w14:textId="77777777" w:rsidR="00251F17" w:rsidRPr="00D909E8" w:rsidRDefault="00251F17" w:rsidP="00251F17">
            <w:pPr>
              <w:rPr>
                <w:szCs w:val="22"/>
              </w:rPr>
            </w:pPr>
          </w:p>
        </w:tc>
        <w:tc>
          <w:tcPr>
            <w:tcW w:w="2890" w:type="dxa"/>
          </w:tcPr>
          <w:p w14:paraId="77F4F305" w14:textId="3DE514AF" w:rsidR="00251F17" w:rsidRPr="00D909E8" w:rsidRDefault="00251F17" w:rsidP="00251F17">
            <w:pPr>
              <w:rPr>
                <w:szCs w:val="22"/>
              </w:rPr>
            </w:pPr>
            <w:r w:rsidRPr="00D909E8">
              <w:rPr>
                <w:rFonts w:eastAsia="Calibri" w:cs="Arial"/>
                <w:szCs w:val="22"/>
              </w:rPr>
              <w:t>Actions required for unexpected events and emergencies.</w:t>
            </w:r>
          </w:p>
        </w:tc>
        <w:tc>
          <w:tcPr>
            <w:tcW w:w="2435" w:type="dxa"/>
          </w:tcPr>
          <w:p w14:paraId="0B1C10FD" w14:textId="4DB80E7A"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EC46B4A" w14:textId="29103B28"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380C2297" w14:textId="77777777" w:rsidTr="007C551B">
        <w:tc>
          <w:tcPr>
            <w:tcW w:w="1980" w:type="dxa"/>
          </w:tcPr>
          <w:p w14:paraId="2EF9F1AB" w14:textId="77777777" w:rsidR="00251F17" w:rsidRPr="00D909E8" w:rsidRDefault="00251F17" w:rsidP="00251F17">
            <w:pPr>
              <w:rPr>
                <w:szCs w:val="22"/>
              </w:rPr>
            </w:pPr>
          </w:p>
        </w:tc>
        <w:tc>
          <w:tcPr>
            <w:tcW w:w="2890" w:type="dxa"/>
          </w:tcPr>
          <w:p w14:paraId="45B8F0DB" w14:textId="1857497B" w:rsidR="00251F17" w:rsidRPr="00D909E8" w:rsidRDefault="00251F17" w:rsidP="00251F17">
            <w:pPr>
              <w:rPr>
                <w:szCs w:val="22"/>
              </w:rPr>
            </w:pPr>
            <w:r w:rsidRPr="00D909E8">
              <w:rPr>
                <w:rFonts w:eastAsia="Calibri" w:cs="Arial"/>
                <w:szCs w:val="22"/>
              </w:rPr>
              <w:t>Approval, in advance, for the immediate use of animals, if required, for the diagnosis of unexplained and severe disease outbreaks (if applicable).</w:t>
            </w:r>
          </w:p>
        </w:tc>
        <w:tc>
          <w:tcPr>
            <w:tcW w:w="2435" w:type="dxa"/>
          </w:tcPr>
          <w:p w14:paraId="62FCE330" w14:textId="17612773"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AA49C47" w14:textId="053333CF"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07C0E6C8" w14:textId="77777777" w:rsidTr="007C551B">
        <w:tc>
          <w:tcPr>
            <w:tcW w:w="1980" w:type="dxa"/>
          </w:tcPr>
          <w:p w14:paraId="67AAA73B" w14:textId="77777777" w:rsidR="00251F17" w:rsidRPr="00D909E8" w:rsidRDefault="00251F17" w:rsidP="00251F17">
            <w:pPr>
              <w:widowControl w:val="0"/>
              <w:suppressAutoHyphens/>
              <w:autoSpaceDE w:val="0"/>
              <w:autoSpaceDN w:val="0"/>
              <w:adjustRightInd w:val="0"/>
              <w:snapToGrid/>
              <w:spacing w:after="170" w:line="220" w:lineRule="atLeast"/>
              <w:textAlignment w:val="center"/>
              <w:rPr>
                <w:rFonts w:eastAsia="Calibri" w:cs="Arial"/>
                <w:szCs w:val="22"/>
              </w:rPr>
            </w:pPr>
            <w:r w:rsidRPr="00D909E8">
              <w:rPr>
                <w:rFonts w:eastAsia="Calibri" w:cs="Arial"/>
                <w:szCs w:val="22"/>
              </w:rPr>
              <w:t>2.2.36</w:t>
            </w:r>
          </w:p>
          <w:p w14:paraId="4497C9AE" w14:textId="77777777" w:rsidR="00251F17" w:rsidRPr="00D909E8" w:rsidRDefault="00251F17" w:rsidP="00251F17">
            <w:pPr>
              <w:rPr>
                <w:szCs w:val="22"/>
              </w:rPr>
            </w:pPr>
          </w:p>
        </w:tc>
        <w:tc>
          <w:tcPr>
            <w:tcW w:w="2890" w:type="dxa"/>
          </w:tcPr>
          <w:p w14:paraId="0E20F55A" w14:textId="18DE8171" w:rsidR="00251F17" w:rsidRPr="00D909E8" w:rsidRDefault="00251F17" w:rsidP="00251F17">
            <w:pPr>
              <w:rPr>
                <w:szCs w:val="22"/>
              </w:rPr>
            </w:pPr>
            <w:r w:rsidRPr="00D909E8">
              <w:rPr>
                <w:rFonts w:eastAsia="Calibri" w:cs="Arial"/>
                <w:szCs w:val="22"/>
              </w:rPr>
              <w:lastRenderedPageBreak/>
              <w:t xml:space="preserve">Procedure to ensure all approved standard operating procedures </w:t>
            </w:r>
            <w:r w:rsidRPr="00D909E8">
              <w:rPr>
                <w:rFonts w:eastAsia="Calibri" w:cs="Arial"/>
                <w:szCs w:val="22"/>
              </w:rPr>
              <w:lastRenderedPageBreak/>
              <w:t>(SOPs) are made available to all relevant people, including AEC members. (mandatory if SOPs are referenced by applicants to the AEC)</w:t>
            </w:r>
          </w:p>
        </w:tc>
        <w:tc>
          <w:tcPr>
            <w:tcW w:w="2435" w:type="dxa"/>
          </w:tcPr>
          <w:p w14:paraId="217128B5" w14:textId="50FE9674" w:rsidR="00251F17" w:rsidRPr="00D909E8" w:rsidRDefault="00251F17" w:rsidP="00251F17">
            <w:pPr>
              <w:rPr>
                <w:szCs w:val="22"/>
              </w:rPr>
            </w:pPr>
            <w:r w:rsidRPr="00D909E8">
              <w:rPr>
                <w:szCs w:val="22"/>
              </w:rPr>
              <w:lastRenderedPageBreak/>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0D336546" w14:textId="51DEC9B7"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bl>
    <w:p w14:paraId="01327992" w14:textId="28FE2049" w:rsidR="00CE6963" w:rsidRPr="00A77AFC" w:rsidRDefault="00750F11" w:rsidP="00A77AFC">
      <w:pPr>
        <w:tabs>
          <w:tab w:val="left" w:pos="1340"/>
        </w:tabs>
        <w:spacing w:after="0"/>
        <w:rPr>
          <w:color w:val="E57100" w:themeColor="accent1"/>
        </w:rPr>
      </w:pPr>
      <w:r>
        <w:rPr>
          <w:color w:val="E57100" w:themeColor="accent1"/>
        </w:rPr>
        <w:tab/>
      </w:r>
    </w:p>
    <w:p w14:paraId="086E7F54" w14:textId="1A659340" w:rsidR="00CE6963" w:rsidRDefault="00CE6963" w:rsidP="00CE6963">
      <w:pPr>
        <w:pStyle w:val="Heading1"/>
        <w:spacing w:after="0"/>
        <w:rPr>
          <w:rFonts w:cs="Arial"/>
          <w:color w:val="E57100" w:themeColor="accent1"/>
          <w:szCs w:val="24"/>
        </w:rPr>
      </w:pPr>
      <w:r w:rsidRPr="00234C23">
        <w:rPr>
          <w:rFonts w:cs="Arial"/>
          <w:color w:val="E57100" w:themeColor="accent1"/>
          <w:szCs w:val="24"/>
        </w:rPr>
        <w:t>PART B: RECORD KEEPING AND REPORTING</w:t>
      </w:r>
    </w:p>
    <w:tbl>
      <w:tblPr>
        <w:tblStyle w:val="TableGrid"/>
        <w:tblW w:w="0" w:type="auto"/>
        <w:tblLook w:val="04A0" w:firstRow="1" w:lastRow="0" w:firstColumn="1" w:lastColumn="0" w:noHBand="0" w:noVBand="1"/>
      </w:tblPr>
      <w:tblGrid>
        <w:gridCol w:w="1838"/>
        <w:gridCol w:w="3032"/>
        <w:gridCol w:w="2435"/>
        <w:gridCol w:w="2436"/>
      </w:tblGrid>
      <w:tr w:rsidR="00D759B4" w14:paraId="7B4A4E86" w14:textId="77777777" w:rsidTr="007C551B">
        <w:tc>
          <w:tcPr>
            <w:tcW w:w="1838" w:type="dxa"/>
          </w:tcPr>
          <w:p w14:paraId="7B45D84C" w14:textId="50710956" w:rsidR="00D759B4" w:rsidRPr="00D909E8" w:rsidRDefault="00D759B4" w:rsidP="00D759B4">
            <w:pPr>
              <w:pStyle w:val="Heading3"/>
              <w:rPr>
                <w:b/>
                <w:bCs/>
                <w:sz w:val="22"/>
                <w:szCs w:val="22"/>
              </w:rPr>
            </w:pPr>
            <w:r w:rsidRPr="00D909E8">
              <w:rPr>
                <w:b/>
                <w:bCs/>
                <w:sz w:val="22"/>
                <w:szCs w:val="22"/>
              </w:rPr>
              <w:t xml:space="preserve">Australian code reference </w:t>
            </w:r>
          </w:p>
        </w:tc>
        <w:tc>
          <w:tcPr>
            <w:tcW w:w="3032" w:type="dxa"/>
          </w:tcPr>
          <w:p w14:paraId="4187DB10" w14:textId="1B80095A" w:rsidR="00D759B4" w:rsidRPr="00D909E8" w:rsidRDefault="00D759B4" w:rsidP="00D759B4">
            <w:pPr>
              <w:pStyle w:val="Heading3"/>
              <w:rPr>
                <w:b/>
                <w:bCs/>
                <w:sz w:val="22"/>
                <w:szCs w:val="22"/>
              </w:rPr>
            </w:pPr>
            <w:r w:rsidRPr="00D909E8">
              <w:rPr>
                <w:b/>
                <w:bCs/>
                <w:sz w:val="22"/>
                <w:szCs w:val="22"/>
              </w:rPr>
              <w:t xml:space="preserve">Record keeping and reporting </w:t>
            </w:r>
          </w:p>
        </w:tc>
        <w:tc>
          <w:tcPr>
            <w:tcW w:w="2435" w:type="dxa"/>
          </w:tcPr>
          <w:p w14:paraId="19F384C2" w14:textId="77777777" w:rsidR="00D759B4" w:rsidRPr="00D909E8" w:rsidRDefault="00D759B4" w:rsidP="00D759B4">
            <w:pPr>
              <w:pStyle w:val="Heading3"/>
              <w:rPr>
                <w:b/>
                <w:bCs/>
                <w:sz w:val="22"/>
                <w:szCs w:val="22"/>
              </w:rPr>
            </w:pPr>
            <w:r w:rsidRPr="00D909E8">
              <w:rPr>
                <w:b/>
                <w:bCs/>
                <w:sz w:val="22"/>
                <w:szCs w:val="22"/>
              </w:rPr>
              <w:t>Complete (C)</w:t>
            </w:r>
          </w:p>
          <w:p w14:paraId="13EBCD9B" w14:textId="2E38CFC2" w:rsidR="00D759B4" w:rsidRPr="00D909E8" w:rsidRDefault="00D759B4" w:rsidP="00D759B4">
            <w:pPr>
              <w:pStyle w:val="Heading3"/>
              <w:rPr>
                <w:b/>
                <w:bCs/>
                <w:sz w:val="22"/>
                <w:szCs w:val="22"/>
              </w:rPr>
            </w:pPr>
            <w:r w:rsidRPr="00D909E8">
              <w:rPr>
                <w:b/>
                <w:bCs/>
                <w:sz w:val="22"/>
                <w:szCs w:val="22"/>
              </w:rPr>
              <w:t>Under development (D)</w:t>
            </w:r>
          </w:p>
        </w:tc>
        <w:tc>
          <w:tcPr>
            <w:tcW w:w="2436" w:type="dxa"/>
          </w:tcPr>
          <w:p w14:paraId="583B7026" w14:textId="548711AD" w:rsidR="00D759B4" w:rsidRPr="00D909E8" w:rsidRDefault="00D759B4" w:rsidP="00D759B4">
            <w:pPr>
              <w:pStyle w:val="Heading3"/>
              <w:rPr>
                <w:b/>
                <w:bCs/>
                <w:sz w:val="22"/>
                <w:szCs w:val="22"/>
              </w:rPr>
            </w:pPr>
            <w:r w:rsidRPr="00D909E8">
              <w:rPr>
                <w:b/>
                <w:bCs/>
                <w:sz w:val="22"/>
                <w:szCs w:val="22"/>
              </w:rPr>
              <w:t>Comment</w:t>
            </w:r>
          </w:p>
        </w:tc>
      </w:tr>
      <w:tr w:rsidR="00251F17" w14:paraId="2D913F7B" w14:textId="77777777" w:rsidTr="007C551B">
        <w:tc>
          <w:tcPr>
            <w:tcW w:w="1838" w:type="dxa"/>
          </w:tcPr>
          <w:p w14:paraId="04C2FA12" w14:textId="77777777" w:rsidR="00251F17" w:rsidRPr="00D909E8" w:rsidRDefault="00251F17" w:rsidP="00251F17">
            <w:pPr>
              <w:rPr>
                <w:b/>
                <w:bCs/>
                <w:szCs w:val="22"/>
              </w:rPr>
            </w:pPr>
            <w:r w:rsidRPr="00D909E8">
              <w:rPr>
                <w:szCs w:val="22"/>
              </w:rPr>
              <w:t xml:space="preserve">2.2.37; </w:t>
            </w:r>
          </w:p>
          <w:p w14:paraId="6CB35A05" w14:textId="47003C36" w:rsidR="00251F17" w:rsidRPr="00D909E8" w:rsidRDefault="00251F17" w:rsidP="00251F17">
            <w:pPr>
              <w:rPr>
                <w:szCs w:val="22"/>
              </w:rPr>
            </w:pPr>
            <w:r w:rsidRPr="00D909E8">
              <w:rPr>
                <w:szCs w:val="22"/>
              </w:rPr>
              <w:t>2.3.28</w:t>
            </w:r>
          </w:p>
        </w:tc>
        <w:tc>
          <w:tcPr>
            <w:tcW w:w="3032" w:type="dxa"/>
          </w:tcPr>
          <w:p w14:paraId="37916F06" w14:textId="6F12BBE1" w:rsidR="00251F17" w:rsidRPr="00D909E8" w:rsidRDefault="00251F17" w:rsidP="00251F17">
            <w:pPr>
              <w:rPr>
                <w:szCs w:val="22"/>
              </w:rPr>
            </w:pPr>
            <w:r w:rsidRPr="00D909E8">
              <w:rPr>
                <w:szCs w:val="22"/>
              </w:rPr>
              <w:t xml:space="preserve">Institution annual review of the operation of the AEC and assessment of AEC annual report. </w:t>
            </w:r>
          </w:p>
        </w:tc>
        <w:tc>
          <w:tcPr>
            <w:tcW w:w="2435" w:type="dxa"/>
          </w:tcPr>
          <w:p w14:paraId="615D00BC" w14:textId="1E23B5D3" w:rsidR="00251F17" w:rsidRPr="00D909E8" w:rsidRDefault="00251F17" w:rsidP="00251F17">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7F2180B" w14:textId="5B031F44" w:rsidR="00251F17" w:rsidRPr="00D909E8" w:rsidRDefault="00251F17" w:rsidP="00251F17">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251F17" w14:paraId="54007694" w14:textId="77777777" w:rsidTr="007C551B">
        <w:tc>
          <w:tcPr>
            <w:tcW w:w="1838" w:type="dxa"/>
          </w:tcPr>
          <w:p w14:paraId="383D1139" w14:textId="3CBEA5E4" w:rsidR="00251F17" w:rsidRPr="00D909E8" w:rsidRDefault="00251F17" w:rsidP="00251F17">
            <w:pPr>
              <w:rPr>
                <w:szCs w:val="22"/>
              </w:rPr>
            </w:pPr>
            <w:r w:rsidRPr="00D909E8">
              <w:rPr>
                <w:szCs w:val="22"/>
              </w:rPr>
              <w:t>2.2.37</w:t>
            </w:r>
          </w:p>
        </w:tc>
        <w:tc>
          <w:tcPr>
            <w:tcW w:w="3032" w:type="dxa"/>
          </w:tcPr>
          <w:p w14:paraId="19CA92BF" w14:textId="78EEFF1B" w:rsidR="00251F17" w:rsidRPr="00D909E8" w:rsidRDefault="00251F17" w:rsidP="00251F17">
            <w:pPr>
              <w:rPr>
                <w:szCs w:val="22"/>
              </w:rPr>
            </w:pPr>
            <w:r w:rsidRPr="00D909E8">
              <w:rPr>
                <w:szCs w:val="22"/>
              </w:rPr>
              <w:t>Provide the date of the most recent meeting between the institution and the AEC Chair.</w:t>
            </w:r>
          </w:p>
        </w:tc>
        <w:tc>
          <w:tcPr>
            <w:tcW w:w="2435" w:type="dxa"/>
          </w:tcPr>
          <w:p w14:paraId="0B6C7777" w14:textId="09874F09" w:rsidR="00251F17" w:rsidRPr="00D909E8" w:rsidRDefault="00F13AF3" w:rsidP="00251F17">
            <w:pPr>
              <w:rPr>
                <w:szCs w:val="22"/>
              </w:rPr>
            </w:pPr>
            <w:r w:rsidRPr="00D909E8">
              <w:rPr>
                <w:szCs w:val="22"/>
              </w:rPr>
              <w:fldChar w:fldCharType="begin">
                <w:ffData>
                  <w:name w:val="Text5"/>
                  <w:enabled/>
                  <w:calcOnExit w:val="0"/>
                  <w:statusText w:type="text" w:val="C or D"/>
                  <w:textInput/>
                </w:ffData>
              </w:fldChar>
            </w:r>
            <w:bookmarkStart w:id="3" w:name="Text5"/>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bookmarkEnd w:id="3"/>
          </w:p>
        </w:tc>
        <w:tc>
          <w:tcPr>
            <w:tcW w:w="2436" w:type="dxa"/>
          </w:tcPr>
          <w:p w14:paraId="5B2FCE0C" w14:textId="0BCD6981" w:rsidR="00251F17" w:rsidRPr="00D909E8" w:rsidRDefault="00251F17" w:rsidP="00251F17">
            <w:pPr>
              <w:rPr>
                <w:szCs w:val="22"/>
              </w:rPr>
            </w:pPr>
            <w:r w:rsidRPr="00D909E8">
              <w:rPr>
                <w:szCs w:val="22"/>
              </w:rPr>
              <w:fldChar w:fldCharType="begin">
                <w:ffData>
                  <w:name w:val="Text1"/>
                  <w:enabled/>
                  <w:calcOnExit w:val="0"/>
                  <w:statusText w:type="text" w:val="date"/>
                  <w:textInput/>
                </w:ffData>
              </w:fldChar>
            </w:r>
            <w:bookmarkStart w:id="4" w:name="Text1"/>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bookmarkEnd w:id="4"/>
          </w:p>
        </w:tc>
      </w:tr>
      <w:tr w:rsidR="00F13AF3" w14:paraId="24B8D8A0" w14:textId="77777777" w:rsidTr="007C551B">
        <w:tc>
          <w:tcPr>
            <w:tcW w:w="1838" w:type="dxa"/>
          </w:tcPr>
          <w:p w14:paraId="30D1EBE6" w14:textId="03BDA280" w:rsidR="00F13AF3" w:rsidRPr="00D909E8" w:rsidRDefault="00F13AF3" w:rsidP="00F13AF3">
            <w:pPr>
              <w:rPr>
                <w:szCs w:val="22"/>
              </w:rPr>
            </w:pPr>
            <w:r w:rsidRPr="00D909E8">
              <w:rPr>
                <w:szCs w:val="22"/>
              </w:rPr>
              <w:t>2.1.9</w:t>
            </w:r>
          </w:p>
        </w:tc>
        <w:tc>
          <w:tcPr>
            <w:tcW w:w="3032" w:type="dxa"/>
          </w:tcPr>
          <w:p w14:paraId="0053B21F" w14:textId="1D0FCD5D" w:rsidR="00F13AF3" w:rsidRPr="00D909E8" w:rsidRDefault="00F13AF3" w:rsidP="00F13AF3">
            <w:pPr>
              <w:rPr>
                <w:szCs w:val="22"/>
              </w:rPr>
            </w:pPr>
            <w:r w:rsidRPr="00D909E8">
              <w:rPr>
                <w:szCs w:val="22"/>
              </w:rPr>
              <w:t xml:space="preserve">Institution annual review of the effectiveness of the processes regarding complaints and non-compliance. </w:t>
            </w:r>
          </w:p>
        </w:tc>
        <w:tc>
          <w:tcPr>
            <w:tcW w:w="2435" w:type="dxa"/>
          </w:tcPr>
          <w:p w14:paraId="25E50164" w14:textId="6EEE55F7"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5D7320A9" w14:textId="4864E5D5" w:rsidR="00F13AF3" w:rsidRPr="00D909E8" w:rsidRDefault="00F13AF3" w:rsidP="00F13AF3">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F13AF3" w14:paraId="4AA9BF55" w14:textId="77777777" w:rsidTr="007C551B">
        <w:tc>
          <w:tcPr>
            <w:tcW w:w="1838" w:type="dxa"/>
          </w:tcPr>
          <w:p w14:paraId="625B34CF" w14:textId="0246197E" w:rsidR="00F13AF3" w:rsidRPr="00D909E8" w:rsidRDefault="00F13AF3" w:rsidP="00F13AF3">
            <w:pPr>
              <w:rPr>
                <w:szCs w:val="22"/>
              </w:rPr>
            </w:pPr>
            <w:r w:rsidRPr="00D909E8">
              <w:rPr>
                <w:szCs w:val="22"/>
              </w:rPr>
              <w:t>2.5.15</w:t>
            </w:r>
          </w:p>
        </w:tc>
        <w:tc>
          <w:tcPr>
            <w:tcW w:w="3032" w:type="dxa"/>
          </w:tcPr>
          <w:p w14:paraId="6005DC5D" w14:textId="564CACCC" w:rsidR="00F13AF3" w:rsidRPr="00D909E8" w:rsidRDefault="00F13AF3" w:rsidP="00F13AF3">
            <w:pPr>
              <w:rPr>
                <w:szCs w:val="22"/>
              </w:rPr>
            </w:pPr>
            <w:r w:rsidRPr="00D909E8">
              <w:rPr>
                <w:szCs w:val="22"/>
              </w:rPr>
              <w:t xml:space="preserve">Facility manager(s) annual report of activities to the AEC. </w:t>
            </w:r>
          </w:p>
        </w:tc>
        <w:tc>
          <w:tcPr>
            <w:tcW w:w="2435" w:type="dxa"/>
          </w:tcPr>
          <w:p w14:paraId="5BE3BC97" w14:textId="4FADA317"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AC6E0C5" w14:textId="53568883" w:rsidR="00F13AF3" w:rsidRPr="00D909E8" w:rsidRDefault="00F13AF3" w:rsidP="00F13AF3">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bl>
    <w:p w14:paraId="53D00DC3" w14:textId="77777777" w:rsidR="00CE6963" w:rsidRPr="00EA0950" w:rsidRDefault="00CE6963" w:rsidP="00EA0950">
      <w:pPr>
        <w:pStyle w:val="Heading1"/>
        <w:spacing w:after="0"/>
        <w:rPr>
          <w:rFonts w:cs="Arial"/>
          <w:color w:val="E57100" w:themeColor="accent1"/>
          <w:szCs w:val="24"/>
        </w:rPr>
      </w:pPr>
    </w:p>
    <w:p w14:paraId="217BEF96" w14:textId="441791BE" w:rsidR="003600AB" w:rsidRPr="00D909E8" w:rsidRDefault="00EA0950" w:rsidP="00D909E8">
      <w:pPr>
        <w:pStyle w:val="Heading1"/>
        <w:spacing w:after="0"/>
        <w:rPr>
          <w:color w:val="E57100" w:themeColor="accent1"/>
        </w:rPr>
      </w:pPr>
      <w:r w:rsidRPr="00D909E8">
        <w:rPr>
          <w:color w:val="E57100" w:themeColor="accent1"/>
        </w:rPr>
        <w:t>PART C: AEC TERMS OF REFERENCE AND</w:t>
      </w:r>
      <w:r w:rsidR="00D909E8">
        <w:rPr>
          <w:color w:val="E57100" w:themeColor="accent1"/>
        </w:rPr>
        <w:t xml:space="preserve"> </w:t>
      </w:r>
      <w:r w:rsidRPr="00D909E8">
        <w:rPr>
          <w:color w:val="E57100" w:themeColor="accent1"/>
        </w:rPr>
        <w:t>PROCEDURES</w:t>
      </w:r>
    </w:p>
    <w:tbl>
      <w:tblPr>
        <w:tblStyle w:val="TableGrid"/>
        <w:tblW w:w="0" w:type="auto"/>
        <w:tblLook w:val="04A0" w:firstRow="1" w:lastRow="0" w:firstColumn="1" w:lastColumn="0" w:noHBand="0" w:noVBand="1"/>
      </w:tblPr>
      <w:tblGrid>
        <w:gridCol w:w="1838"/>
        <w:gridCol w:w="3032"/>
        <w:gridCol w:w="2435"/>
        <w:gridCol w:w="2436"/>
      </w:tblGrid>
      <w:tr w:rsidR="00FF1A17" w14:paraId="07F5D26F" w14:textId="77777777" w:rsidTr="002D55C9">
        <w:tc>
          <w:tcPr>
            <w:tcW w:w="1838" w:type="dxa"/>
          </w:tcPr>
          <w:p w14:paraId="4A97032D" w14:textId="059210E7" w:rsidR="00FF1A17" w:rsidRPr="00FF1A17" w:rsidRDefault="00FF1A17" w:rsidP="00FF1A17">
            <w:pPr>
              <w:pStyle w:val="Heading3"/>
              <w:rPr>
                <w:b/>
                <w:bCs/>
                <w:sz w:val="22"/>
                <w:szCs w:val="22"/>
              </w:rPr>
            </w:pPr>
            <w:r w:rsidRPr="00D759B4">
              <w:rPr>
                <w:b/>
                <w:bCs/>
                <w:sz w:val="22"/>
                <w:szCs w:val="22"/>
              </w:rPr>
              <w:t xml:space="preserve">Australian code reference </w:t>
            </w:r>
          </w:p>
        </w:tc>
        <w:tc>
          <w:tcPr>
            <w:tcW w:w="3032" w:type="dxa"/>
          </w:tcPr>
          <w:p w14:paraId="1E61A17A" w14:textId="4F9F18C7" w:rsidR="00FF1A17" w:rsidRPr="00FF1A17" w:rsidRDefault="00FF1A17" w:rsidP="00FF1A17">
            <w:pPr>
              <w:pStyle w:val="Heading3"/>
              <w:rPr>
                <w:b/>
                <w:bCs/>
                <w:sz w:val="22"/>
                <w:szCs w:val="22"/>
              </w:rPr>
            </w:pPr>
            <w:r w:rsidRPr="00D759B4">
              <w:rPr>
                <w:b/>
                <w:bCs/>
                <w:sz w:val="22"/>
                <w:szCs w:val="22"/>
              </w:rPr>
              <w:t xml:space="preserve">Record keeping and reporting </w:t>
            </w:r>
          </w:p>
        </w:tc>
        <w:tc>
          <w:tcPr>
            <w:tcW w:w="2435" w:type="dxa"/>
          </w:tcPr>
          <w:p w14:paraId="2586603D" w14:textId="77777777" w:rsidR="00FF1A17" w:rsidRPr="00D909E8" w:rsidRDefault="00FF1A17" w:rsidP="00FF1A17">
            <w:pPr>
              <w:pStyle w:val="Heading3"/>
              <w:rPr>
                <w:b/>
                <w:bCs/>
                <w:sz w:val="22"/>
                <w:szCs w:val="22"/>
              </w:rPr>
            </w:pPr>
            <w:r w:rsidRPr="00D909E8">
              <w:rPr>
                <w:b/>
                <w:bCs/>
                <w:sz w:val="22"/>
                <w:szCs w:val="22"/>
              </w:rPr>
              <w:t>Complete (C)</w:t>
            </w:r>
          </w:p>
          <w:p w14:paraId="227C8DC7" w14:textId="2F26C4C0" w:rsidR="00FF1A17" w:rsidRPr="00D909E8" w:rsidRDefault="00FF1A17" w:rsidP="00FF1A17">
            <w:pPr>
              <w:pStyle w:val="Heading3"/>
              <w:rPr>
                <w:b/>
                <w:bCs/>
                <w:sz w:val="22"/>
                <w:szCs w:val="22"/>
              </w:rPr>
            </w:pPr>
            <w:r w:rsidRPr="00D909E8">
              <w:rPr>
                <w:b/>
                <w:bCs/>
                <w:sz w:val="22"/>
                <w:szCs w:val="22"/>
              </w:rPr>
              <w:t>Under development (D)</w:t>
            </w:r>
          </w:p>
        </w:tc>
        <w:tc>
          <w:tcPr>
            <w:tcW w:w="2436" w:type="dxa"/>
          </w:tcPr>
          <w:p w14:paraId="1F57D793" w14:textId="7D56C340" w:rsidR="00FF1A17" w:rsidRPr="00D909E8" w:rsidRDefault="00FF1A17" w:rsidP="00FF1A17">
            <w:pPr>
              <w:pStyle w:val="Heading3"/>
              <w:rPr>
                <w:b/>
                <w:bCs/>
                <w:sz w:val="22"/>
                <w:szCs w:val="22"/>
              </w:rPr>
            </w:pPr>
            <w:r w:rsidRPr="00D909E8">
              <w:rPr>
                <w:b/>
                <w:bCs/>
                <w:sz w:val="22"/>
                <w:szCs w:val="22"/>
              </w:rPr>
              <w:t>Comment</w:t>
            </w:r>
          </w:p>
        </w:tc>
      </w:tr>
      <w:tr w:rsidR="00F13AF3" w14:paraId="30D89680" w14:textId="77777777" w:rsidTr="002D55C9">
        <w:tc>
          <w:tcPr>
            <w:tcW w:w="1838" w:type="dxa"/>
          </w:tcPr>
          <w:p w14:paraId="7C96B05B" w14:textId="69095890" w:rsidR="00F13AF3" w:rsidRPr="00D909E8" w:rsidRDefault="00F13AF3" w:rsidP="00F13AF3">
            <w:pPr>
              <w:pStyle w:val="Heading1"/>
              <w:spacing w:after="0"/>
              <w:rPr>
                <w:rFonts w:cs="Arial"/>
                <w:b w:val="0"/>
                <w:bCs/>
                <w:color w:val="auto"/>
                <w:sz w:val="22"/>
              </w:rPr>
            </w:pPr>
            <w:r w:rsidRPr="00D909E8">
              <w:rPr>
                <w:b w:val="0"/>
                <w:bCs/>
                <w:color w:val="auto"/>
                <w:sz w:val="22"/>
              </w:rPr>
              <w:t>2.1.6 (ii)</w:t>
            </w:r>
          </w:p>
        </w:tc>
        <w:tc>
          <w:tcPr>
            <w:tcW w:w="3032" w:type="dxa"/>
          </w:tcPr>
          <w:p w14:paraId="3BF89090" w14:textId="269788D8" w:rsidR="00F13AF3" w:rsidRPr="00D909E8" w:rsidRDefault="00F13AF3" w:rsidP="00F13AF3">
            <w:pPr>
              <w:pStyle w:val="Heading1"/>
              <w:spacing w:after="0"/>
              <w:rPr>
                <w:rFonts w:cs="Arial"/>
                <w:b w:val="0"/>
                <w:bCs/>
                <w:color w:val="auto"/>
                <w:sz w:val="22"/>
              </w:rPr>
            </w:pPr>
            <w:r w:rsidRPr="00D909E8">
              <w:rPr>
                <w:b w:val="0"/>
                <w:bCs/>
                <w:color w:val="auto"/>
                <w:sz w:val="22"/>
              </w:rPr>
              <w:t>TOR publicly available.</w:t>
            </w:r>
          </w:p>
        </w:tc>
        <w:tc>
          <w:tcPr>
            <w:tcW w:w="2435" w:type="dxa"/>
          </w:tcPr>
          <w:p w14:paraId="49CEC7BE" w14:textId="125403E6"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1CD19F4A" w14:textId="3C263704"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10F56E3A" w14:textId="77777777" w:rsidTr="002D55C9">
        <w:tc>
          <w:tcPr>
            <w:tcW w:w="1838" w:type="dxa"/>
          </w:tcPr>
          <w:p w14:paraId="00128452" w14:textId="1E699BF7" w:rsidR="00F13AF3" w:rsidRPr="00D909E8" w:rsidRDefault="00F13AF3" w:rsidP="00F13AF3">
            <w:pPr>
              <w:pStyle w:val="Heading1"/>
              <w:spacing w:after="0"/>
              <w:rPr>
                <w:rFonts w:cs="Arial"/>
                <w:b w:val="0"/>
                <w:bCs/>
                <w:color w:val="auto"/>
                <w:sz w:val="22"/>
              </w:rPr>
            </w:pPr>
            <w:r w:rsidRPr="00D909E8">
              <w:rPr>
                <w:b w:val="0"/>
                <w:bCs/>
                <w:color w:val="auto"/>
                <w:sz w:val="22"/>
              </w:rPr>
              <w:t>2.2.18 (i)</w:t>
            </w:r>
          </w:p>
        </w:tc>
        <w:tc>
          <w:tcPr>
            <w:tcW w:w="3032" w:type="dxa"/>
          </w:tcPr>
          <w:p w14:paraId="54910FDF" w14:textId="77777777" w:rsidR="00F13AF3" w:rsidRPr="00D909E8" w:rsidRDefault="00F13AF3" w:rsidP="00F13AF3">
            <w:pPr>
              <w:spacing w:after="0"/>
              <w:rPr>
                <w:bCs/>
                <w:color w:val="auto"/>
                <w:szCs w:val="22"/>
              </w:rPr>
            </w:pPr>
            <w:r w:rsidRPr="00D909E8">
              <w:rPr>
                <w:bCs/>
                <w:color w:val="auto"/>
                <w:szCs w:val="22"/>
              </w:rPr>
              <w:t>TOR define the scope of AEC responsibilities for:</w:t>
            </w:r>
          </w:p>
          <w:p w14:paraId="5C1AC03E" w14:textId="77777777" w:rsidR="00F13AF3" w:rsidRPr="00D909E8" w:rsidRDefault="00F13AF3" w:rsidP="00F13AF3">
            <w:pPr>
              <w:pStyle w:val="ListParagraph"/>
              <w:numPr>
                <w:ilvl w:val="0"/>
                <w:numId w:val="27"/>
              </w:numPr>
              <w:rPr>
                <w:bCs/>
                <w:color w:val="auto"/>
                <w:sz w:val="22"/>
                <w:szCs w:val="22"/>
              </w:rPr>
            </w:pPr>
            <w:r w:rsidRPr="00D909E8">
              <w:rPr>
                <w:bCs/>
                <w:color w:val="auto"/>
                <w:sz w:val="22"/>
                <w:szCs w:val="22"/>
              </w:rPr>
              <w:t>ethical review</w:t>
            </w:r>
          </w:p>
          <w:p w14:paraId="3EB1BE6C" w14:textId="77777777" w:rsidR="00F13AF3" w:rsidRPr="00D909E8" w:rsidRDefault="00F13AF3" w:rsidP="00F13AF3">
            <w:pPr>
              <w:pStyle w:val="ListParagraph"/>
              <w:numPr>
                <w:ilvl w:val="0"/>
                <w:numId w:val="27"/>
              </w:numPr>
              <w:rPr>
                <w:bCs/>
                <w:color w:val="auto"/>
                <w:sz w:val="22"/>
                <w:szCs w:val="22"/>
              </w:rPr>
            </w:pPr>
            <w:r w:rsidRPr="00D909E8">
              <w:rPr>
                <w:bCs/>
                <w:color w:val="auto"/>
                <w:sz w:val="22"/>
                <w:szCs w:val="22"/>
              </w:rPr>
              <w:t xml:space="preserve">approval </w:t>
            </w:r>
          </w:p>
          <w:p w14:paraId="616AECC4" w14:textId="1E2CFB4F" w:rsidR="00F13AF3" w:rsidRPr="00D909E8" w:rsidRDefault="00F13AF3" w:rsidP="00F13AF3">
            <w:pPr>
              <w:pStyle w:val="ListParagraph"/>
              <w:numPr>
                <w:ilvl w:val="0"/>
                <w:numId w:val="27"/>
              </w:numPr>
              <w:rPr>
                <w:bCs/>
                <w:color w:val="auto"/>
                <w:sz w:val="22"/>
                <w:szCs w:val="22"/>
              </w:rPr>
            </w:pPr>
            <w:r w:rsidRPr="00D909E8">
              <w:rPr>
                <w:bCs/>
                <w:color w:val="auto"/>
                <w:sz w:val="22"/>
                <w:szCs w:val="22"/>
              </w:rPr>
              <w:t xml:space="preserve">monitoring of animal care and use. </w:t>
            </w:r>
          </w:p>
        </w:tc>
        <w:tc>
          <w:tcPr>
            <w:tcW w:w="2435" w:type="dxa"/>
          </w:tcPr>
          <w:p w14:paraId="5E0A1722" w14:textId="4BB50A4F"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44266B76" w14:textId="507C74AB"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557CA095" w14:textId="77777777" w:rsidTr="002D55C9">
        <w:tc>
          <w:tcPr>
            <w:tcW w:w="1838" w:type="dxa"/>
          </w:tcPr>
          <w:p w14:paraId="3292712D" w14:textId="34663992" w:rsidR="00F13AF3" w:rsidRPr="00D909E8" w:rsidRDefault="00F13AF3" w:rsidP="00F13AF3">
            <w:pPr>
              <w:pStyle w:val="Heading1"/>
              <w:spacing w:after="0"/>
              <w:rPr>
                <w:rFonts w:cs="Arial"/>
                <w:b w:val="0"/>
                <w:bCs/>
                <w:color w:val="auto"/>
                <w:sz w:val="22"/>
              </w:rPr>
            </w:pPr>
            <w:r w:rsidRPr="00D909E8">
              <w:rPr>
                <w:b w:val="0"/>
                <w:bCs/>
                <w:color w:val="auto"/>
                <w:sz w:val="22"/>
              </w:rPr>
              <w:t>2.2.18 (ii)</w:t>
            </w:r>
          </w:p>
        </w:tc>
        <w:tc>
          <w:tcPr>
            <w:tcW w:w="3032" w:type="dxa"/>
          </w:tcPr>
          <w:p w14:paraId="370C977A" w14:textId="50BB5700" w:rsidR="00F13AF3" w:rsidRPr="00D909E8" w:rsidRDefault="00F13AF3" w:rsidP="00F13AF3">
            <w:pPr>
              <w:pStyle w:val="Heading1"/>
              <w:spacing w:after="0"/>
              <w:rPr>
                <w:rFonts w:cs="Arial"/>
                <w:b w:val="0"/>
                <w:bCs/>
                <w:color w:val="auto"/>
                <w:sz w:val="22"/>
              </w:rPr>
            </w:pPr>
            <w:r w:rsidRPr="00D909E8">
              <w:rPr>
                <w:b w:val="0"/>
                <w:bCs/>
                <w:color w:val="auto"/>
                <w:sz w:val="22"/>
              </w:rPr>
              <w:t>TOR includes a provision for the AEC’s institutional accountability.</w:t>
            </w:r>
          </w:p>
        </w:tc>
        <w:tc>
          <w:tcPr>
            <w:tcW w:w="2435" w:type="dxa"/>
          </w:tcPr>
          <w:p w14:paraId="791BEBC6" w14:textId="73C29C4C"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3F30FD92" w14:textId="0BF30D91"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1C736880" w14:textId="77777777" w:rsidTr="002D55C9">
        <w:tc>
          <w:tcPr>
            <w:tcW w:w="1838" w:type="dxa"/>
          </w:tcPr>
          <w:p w14:paraId="2929461A" w14:textId="3E058759" w:rsidR="00F13AF3" w:rsidRPr="00D909E8" w:rsidRDefault="00F13AF3" w:rsidP="00F13AF3">
            <w:pPr>
              <w:pStyle w:val="Heading1"/>
              <w:spacing w:after="0"/>
              <w:rPr>
                <w:rFonts w:cs="Arial"/>
                <w:b w:val="0"/>
                <w:bCs/>
                <w:color w:val="auto"/>
                <w:sz w:val="22"/>
              </w:rPr>
            </w:pPr>
            <w:r w:rsidRPr="00D909E8">
              <w:rPr>
                <w:b w:val="0"/>
                <w:bCs/>
                <w:color w:val="auto"/>
                <w:sz w:val="22"/>
              </w:rPr>
              <w:lastRenderedPageBreak/>
              <w:t>2.2.18 (iii)</w:t>
            </w:r>
          </w:p>
        </w:tc>
        <w:tc>
          <w:tcPr>
            <w:tcW w:w="3032" w:type="dxa"/>
          </w:tcPr>
          <w:p w14:paraId="2F732259" w14:textId="75262DD5" w:rsidR="00F13AF3" w:rsidRPr="00D909E8" w:rsidRDefault="00F13AF3" w:rsidP="00F13AF3">
            <w:pPr>
              <w:pStyle w:val="Heading1"/>
              <w:spacing w:after="0"/>
              <w:rPr>
                <w:rFonts w:cs="Arial"/>
                <w:b w:val="0"/>
                <w:bCs/>
                <w:color w:val="auto"/>
                <w:sz w:val="22"/>
              </w:rPr>
            </w:pPr>
            <w:r w:rsidRPr="00D909E8">
              <w:rPr>
                <w:b w:val="0"/>
                <w:bCs/>
                <w:color w:val="auto"/>
                <w:sz w:val="22"/>
              </w:rPr>
              <w:t>TOR includes a provision for AEC mechanisms of reporting.</w:t>
            </w:r>
          </w:p>
        </w:tc>
        <w:tc>
          <w:tcPr>
            <w:tcW w:w="2435" w:type="dxa"/>
          </w:tcPr>
          <w:p w14:paraId="6EF96E12" w14:textId="36327AFA"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72009C27" w14:textId="49A495EC"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731CE320" w14:textId="77777777" w:rsidTr="002D55C9">
        <w:tc>
          <w:tcPr>
            <w:tcW w:w="1838" w:type="dxa"/>
          </w:tcPr>
          <w:p w14:paraId="127CB25F" w14:textId="54B92FAD" w:rsidR="00F13AF3" w:rsidRPr="00D909E8" w:rsidRDefault="00F13AF3" w:rsidP="00F13AF3">
            <w:pPr>
              <w:pStyle w:val="Heading1"/>
              <w:spacing w:after="0"/>
              <w:rPr>
                <w:rFonts w:cs="Arial"/>
                <w:b w:val="0"/>
                <w:bCs/>
                <w:color w:val="auto"/>
                <w:sz w:val="22"/>
              </w:rPr>
            </w:pPr>
            <w:r w:rsidRPr="00D909E8">
              <w:rPr>
                <w:b w:val="0"/>
                <w:bCs/>
                <w:color w:val="auto"/>
                <w:sz w:val="22"/>
              </w:rPr>
              <w:t>2.2.18 (iv)</w:t>
            </w:r>
          </w:p>
        </w:tc>
        <w:tc>
          <w:tcPr>
            <w:tcW w:w="3032" w:type="dxa"/>
          </w:tcPr>
          <w:p w14:paraId="54D39F02" w14:textId="5F66DDE2" w:rsidR="00F13AF3" w:rsidRPr="00D909E8" w:rsidRDefault="00F13AF3" w:rsidP="00F13AF3">
            <w:pPr>
              <w:pStyle w:val="Heading1"/>
              <w:spacing w:after="0"/>
              <w:rPr>
                <w:rFonts w:cs="Arial"/>
                <w:b w:val="0"/>
                <w:bCs/>
                <w:color w:val="auto"/>
                <w:sz w:val="22"/>
              </w:rPr>
            </w:pPr>
            <w:r w:rsidRPr="00D909E8">
              <w:rPr>
                <w:b w:val="0"/>
                <w:bCs/>
                <w:color w:val="auto"/>
                <w:sz w:val="22"/>
              </w:rPr>
              <w:t>TOR includes provisions for the way in which the AEC meets the requirements for categories of minimum membership.</w:t>
            </w:r>
          </w:p>
        </w:tc>
        <w:tc>
          <w:tcPr>
            <w:tcW w:w="2435" w:type="dxa"/>
          </w:tcPr>
          <w:p w14:paraId="5587E7EB" w14:textId="3E48B170"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59D8F431" w14:textId="05CBDC0D"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63E9D965" w14:textId="77777777" w:rsidTr="002D55C9">
        <w:tc>
          <w:tcPr>
            <w:tcW w:w="1838" w:type="dxa"/>
          </w:tcPr>
          <w:p w14:paraId="085AFF5F" w14:textId="77777777" w:rsidR="00F13AF3" w:rsidRPr="00D909E8" w:rsidRDefault="00F13AF3" w:rsidP="00F13AF3">
            <w:pPr>
              <w:rPr>
                <w:bCs/>
                <w:color w:val="auto"/>
                <w:szCs w:val="22"/>
              </w:rPr>
            </w:pPr>
            <w:r w:rsidRPr="00D909E8">
              <w:rPr>
                <w:bCs/>
                <w:color w:val="auto"/>
                <w:szCs w:val="22"/>
              </w:rPr>
              <w:t>2.2.20</w:t>
            </w:r>
          </w:p>
          <w:p w14:paraId="260391F1" w14:textId="77777777" w:rsidR="00F13AF3" w:rsidRPr="00D909E8" w:rsidRDefault="00F13AF3" w:rsidP="00F13AF3">
            <w:pPr>
              <w:rPr>
                <w:bCs/>
                <w:color w:val="auto"/>
                <w:szCs w:val="22"/>
              </w:rPr>
            </w:pPr>
            <w:r w:rsidRPr="00D909E8">
              <w:rPr>
                <w:bCs/>
                <w:color w:val="auto"/>
                <w:szCs w:val="22"/>
              </w:rPr>
              <w:t>Mandatory to establish procedures</w:t>
            </w:r>
          </w:p>
          <w:p w14:paraId="36422EF9" w14:textId="72028764" w:rsidR="00F13AF3" w:rsidRPr="00D909E8" w:rsidRDefault="00F13AF3" w:rsidP="00F13AF3">
            <w:pPr>
              <w:pStyle w:val="Heading1"/>
              <w:spacing w:after="0"/>
              <w:rPr>
                <w:rFonts w:cs="Arial"/>
                <w:b w:val="0"/>
                <w:bCs/>
                <w:color w:val="auto"/>
                <w:sz w:val="22"/>
              </w:rPr>
            </w:pPr>
            <w:r w:rsidRPr="00D909E8">
              <w:rPr>
                <w:b w:val="0"/>
                <w:bCs/>
                <w:color w:val="auto"/>
                <w:sz w:val="22"/>
              </w:rPr>
              <w:t xml:space="preserve">Non-mandatory list </w:t>
            </w:r>
          </w:p>
        </w:tc>
        <w:tc>
          <w:tcPr>
            <w:tcW w:w="3032" w:type="dxa"/>
          </w:tcPr>
          <w:p w14:paraId="6610F40C" w14:textId="77777777" w:rsidR="00F13AF3" w:rsidRPr="00D909E8" w:rsidRDefault="00F13AF3" w:rsidP="00F13AF3">
            <w:pPr>
              <w:rPr>
                <w:bCs/>
                <w:color w:val="auto"/>
                <w:szCs w:val="22"/>
              </w:rPr>
            </w:pPr>
            <w:r w:rsidRPr="00D909E8">
              <w:rPr>
                <w:bCs/>
                <w:color w:val="auto"/>
                <w:szCs w:val="22"/>
                <w:lang w:val="en-AU"/>
              </w:rPr>
              <w:t xml:space="preserve">*Procedures for animal ethics committee </w:t>
            </w:r>
            <w:r w:rsidRPr="00D909E8">
              <w:rPr>
                <w:bCs/>
                <w:color w:val="auto"/>
                <w:szCs w:val="22"/>
              </w:rPr>
              <w:t xml:space="preserve">governance and operation: </w:t>
            </w:r>
          </w:p>
          <w:p w14:paraId="336F5FC7" w14:textId="77777777" w:rsidR="00F13AF3" w:rsidRPr="00D909E8" w:rsidRDefault="00F13AF3" w:rsidP="00F13AF3">
            <w:pPr>
              <w:pStyle w:val="ListParagraph"/>
              <w:numPr>
                <w:ilvl w:val="0"/>
                <w:numId w:val="28"/>
              </w:numPr>
              <w:rPr>
                <w:bCs/>
                <w:color w:val="auto"/>
                <w:sz w:val="22"/>
                <w:szCs w:val="22"/>
              </w:rPr>
            </w:pPr>
            <w:r w:rsidRPr="00D909E8">
              <w:rPr>
                <w:bCs/>
                <w:color w:val="auto"/>
                <w:sz w:val="22"/>
                <w:szCs w:val="22"/>
              </w:rPr>
              <w:t>management of confidentiality</w:t>
            </w:r>
          </w:p>
          <w:p w14:paraId="52BA32F4" w14:textId="77777777" w:rsidR="00F13AF3" w:rsidRPr="00D909E8" w:rsidRDefault="00F13AF3" w:rsidP="00F13AF3">
            <w:pPr>
              <w:pStyle w:val="ListParagraph"/>
              <w:numPr>
                <w:ilvl w:val="0"/>
                <w:numId w:val="28"/>
              </w:numPr>
              <w:rPr>
                <w:bCs/>
                <w:color w:val="auto"/>
                <w:sz w:val="22"/>
                <w:szCs w:val="22"/>
              </w:rPr>
            </w:pPr>
            <w:r w:rsidRPr="00D909E8">
              <w:rPr>
                <w:bCs/>
                <w:color w:val="auto"/>
                <w:sz w:val="22"/>
                <w:szCs w:val="22"/>
              </w:rPr>
              <w:t>administrative processes</w:t>
            </w:r>
          </w:p>
          <w:p w14:paraId="4C41966D" w14:textId="77777777" w:rsidR="00F13AF3" w:rsidRPr="00D909E8" w:rsidRDefault="00F13AF3" w:rsidP="00F13AF3">
            <w:pPr>
              <w:pStyle w:val="ListParagraph"/>
              <w:numPr>
                <w:ilvl w:val="0"/>
                <w:numId w:val="28"/>
              </w:numPr>
              <w:rPr>
                <w:bCs/>
                <w:color w:val="auto"/>
                <w:sz w:val="22"/>
                <w:szCs w:val="22"/>
              </w:rPr>
            </w:pPr>
            <w:r w:rsidRPr="00D909E8">
              <w:rPr>
                <w:bCs/>
                <w:color w:val="auto"/>
                <w:sz w:val="22"/>
                <w:szCs w:val="22"/>
              </w:rPr>
              <w:t>meeting procedures</w:t>
            </w:r>
          </w:p>
          <w:p w14:paraId="0B34C0FF" w14:textId="77777777" w:rsidR="00F13AF3" w:rsidRPr="00D909E8" w:rsidRDefault="00F13AF3" w:rsidP="00F13AF3">
            <w:pPr>
              <w:pStyle w:val="ListParagraph"/>
              <w:numPr>
                <w:ilvl w:val="0"/>
                <w:numId w:val="28"/>
              </w:numPr>
              <w:rPr>
                <w:bCs/>
                <w:color w:val="auto"/>
                <w:sz w:val="22"/>
                <w:szCs w:val="22"/>
              </w:rPr>
            </w:pPr>
            <w:r w:rsidRPr="00D909E8">
              <w:rPr>
                <w:bCs/>
                <w:color w:val="auto"/>
                <w:sz w:val="22"/>
                <w:szCs w:val="22"/>
              </w:rPr>
              <w:t>communication</w:t>
            </w:r>
          </w:p>
          <w:p w14:paraId="05880ECA" w14:textId="77777777" w:rsidR="00F13AF3" w:rsidRPr="00D909E8" w:rsidRDefault="00F13AF3" w:rsidP="00F13AF3">
            <w:pPr>
              <w:pStyle w:val="ListParagraph"/>
              <w:numPr>
                <w:ilvl w:val="0"/>
                <w:numId w:val="28"/>
              </w:numPr>
              <w:rPr>
                <w:bCs/>
                <w:color w:val="auto"/>
                <w:sz w:val="22"/>
                <w:szCs w:val="22"/>
              </w:rPr>
            </w:pPr>
            <w:r w:rsidRPr="00D909E8">
              <w:rPr>
                <w:bCs/>
                <w:color w:val="auto"/>
                <w:sz w:val="22"/>
                <w:szCs w:val="22"/>
              </w:rPr>
              <w:t>complaints and non-compliance</w:t>
            </w:r>
          </w:p>
          <w:p w14:paraId="2410D31C" w14:textId="55930DDF" w:rsidR="00F13AF3" w:rsidRPr="00D909E8" w:rsidRDefault="00F13AF3" w:rsidP="00F13AF3">
            <w:pPr>
              <w:pStyle w:val="ListParagraph"/>
              <w:numPr>
                <w:ilvl w:val="0"/>
                <w:numId w:val="28"/>
              </w:numPr>
              <w:rPr>
                <w:bCs/>
                <w:color w:val="auto"/>
                <w:sz w:val="22"/>
                <w:szCs w:val="22"/>
              </w:rPr>
            </w:pPr>
            <w:r w:rsidRPr="00D909E8">
              <w:rPr>
                <w:bCs/>
                <w:color w:val="auto"/>
                <w:sz w:val="22"/>
                <w:szCs w:val="22"/>
              </w:rPr>
              <w:t>records and documentation.</w:t>
            </w:r>
          </w:p>
        </w:tc>
        <w:tc>
          <w:tcPr>
            <w:tcW w:w="2435" w:type="dxa"/>
          </w:tcPr>
          <w:p w14:paraId="347FAC0B" w14:textId="086FBCE3"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20F7F7CB" w14:textId="41ADF39B"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4875F7CE" w14:textId="77777777" w:rsidTr="002D55C9">
        <w:tc>
          <w:tcPr>
            <w:tcW w:w="1838" w:type="dxa"/>
          </w:tcPr>
          <w:p w14:paraId="1D45EFCE" w14:textId="45D1E3B6" w:rsidR="00F13AF3" w:rsidRPr="00D909E8" w:rsidRDefault="00F13AF3" w:rsidP="00F13AF3">
            <w:pPr>
              <w:pStyle w:val="Heading1"/>
              <w:spacing w:after="0"/>
              <w:rPr>
                <w:rFonts w:cs="Arial"/>
                <w:b w:val="0"/>
                <w:bCs/>
                <w:color w:val="auto"/>
                <w:sz w:val="22"/>
              </w:rPr>
            </w:pPr>
            <w:r w:rsidRPr="00D909E8">
              <w:rPr>
                <w:b w:val="0"/>
                <w:bCs/>
                <w:color w:val="auto"/>
                <w:sz w:val="22"/>
              </w:rPr>
              <w:t>2.2.21</w:t>
            </w:r>
          </w:p>
        </w:tc>
        <w:tc>
          <w:tcPr>
            <w:tcW w:w="3032" w:type="dxa"/>
          </w:tcPr>
          <w:p w14:paraId="1F0D6BD5" w14:textId="2019A170" w:rsidR="00F13AF3" w:rsidRPr="00D909E8" w:rsidRDefault="00F13AF3" w:rsidP="00F13AF3">
            <w:pPr>
              <w:pStyle w:val="Heading1"/>
              <w:spacing w:after="0"/>
              <w:rPr>
                <w:rFonts w:cs="Arial"/>
                <w:b w:val="0"/>
                <w:bCs/>
                <w:color w:val="auto"/>
                <w:sz w:val="22"/>
              </w:rPr>
            </w:pPr>
            <w:r w:rsidRPr="00D909E8">
              <w:rPr>
                <w:b w:val="0"/>
                <w:bCs/>
                <w:color w:val="auto"/>
                <w:sz w:val="22"/>
                <w:lang w:val="en-AU"/>
              </w:rPr>
              <w:t>*Procedures for declaration of interests and management of perceived or actual conflicts of interest involving AEC members, and experts whose advice is sought by the AEC, which require people with a conflict of interest to remove themselves from the AEC’s decision making on matters that relate to the conflict of interest.</w:t>
            </w:r>
          </w:p>
        </w:tc>
        <w:tc>
          <w:tcPr>
            <w:tcW w:w="2435" w:type="dxa"/>
          </w:tcPr>
          <w:p w14:paraId="60EE947B" w14:textId="3AB295B4"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3BC3252D" w14:textId="7025FFEA"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619B7E09" w14:textId="77777777" w:rsidTr="002D55C9">
        <w:tc>
          <w:tcPr>
            <w:tcW w:w="1838" w:type="dxa"/>
          </w:tcPr>
          <w:p w14:paraId="12531890" w14:textId="77777777" w:rsidR="00F13AF3" w:rsidRPr="00D909E8" w:rsidRDefault="00F13AF3" w:rsidP="00F13AF3">
            <w:pPr>
              <w:rPr>
                <w:bCs/>
                <w:color w:val="auto"/>
                <w:szCs w:val="22"/>
              </w:rPr>
            </w:pPr>
            <w:r w:rsidRPr="00D909E8">
              <w:rPr>
                <w:bCs/>
                <w:color w:val="auto"/>
                <w:szCs w:val="22"/>
              </w:rPr>
              <w:t>2.2.23</w:t>
            </w:r>
          </w:p>
          <w:p w14:paraId="70B0661C" w14:textId="77777777" w:rsidR="00F13AF3" w:rsidRPr="00D909E8" w:rsidRDefault="00F13AF3" w:rsidP="00F13AF3">
            <w:pPr>
              <w:pStyle w:val="Heading1"/>
              <w:spacing w:after="0"/>
              <w:rPr>
                <w:rFonts w:cs="Arial"/>
                <w:b w:val="0"/>
                <w:bCs/>
                <w:color w:val="auto"/>
                <w:sz w:val="22"/>
              </w:rPr>
            </w:pPr>
          </w:p>
        </w:tc>
        <w:tc>
          <w:tcPr>
            <w:tcW w:w="3032" w:type="dxa"/>
          </w:tcPr>
          <w:p w14:paraId="18E1FBBF" w14:textId="77777777" w:rsidR="00F13AF3" w:rsidRPr="00D909E8" w:rsidRDefault="00F13AF3" w:rsidP="00F13AF3">
            <w:pPr>
              <w:rPr>
                <w:bCs/>
                <w:color w:val="auto"/>
                <w:szCs w:val="22"/>
              </w:rPr>
            </w:pPr>
            <w:r w:rsidRPr="00D909E8">
              <w:rPr>
                <w:bCs/>
                <w:color w:val="auto"/>
                <w:szCs w:val="22"/>
              </w:rPr>
              <w:t>*Procedures to ensure the AEC executive (if established):</w:t>
            </w:r>
          </w:p>
          <w:p w14:paraId="3083810A" w14:textId="77777777" w:rsidR="00F13AF3" w:rsidRPr="00D909E8" w:rsidRDefault="00F13AF3" w:rsidP="00F13AF3">
            <w:pPr>
              <w:pStyle w:val="ListParagraph"/>
              <w:widowControl/>
              <w:numPr>
                <w:ilvl w:val="0"/>
                <w:numId w:val="29"/>
              </w:numPr>
              <w:suppressAutoHyphens w:val="0"/>
              <w:spacing w:after="0" w:line="240" w:lineRule="auto"/>
              <w:textAlignment w:val="auto"/>
              <w:rPr>
                <w:bCs/>
                <w:color w:val="auto"/>
                <w:sz w:val="22"/>
                <w:szCs w:val="22"/>
                <w:lang w:val="en-AU"/>
              </w:rPr>
            </w:pPr>
            <w:r w:rsidRPr="00D909E8">
              <w:rPr>
                <w:bCs/>
                <w:color w:val="auto"/>
                <w:sz w:val="22"/>
                <w:szCs w:val="22"/>
                <w:lang w:val="en-AU"/>
              </w:rPr>
              <w:t>includes the chairperson and at least one member from Category C or D</w:t>
            </w:r>
          </w:p>
          <w:p w14:paraId="497BF2EC" w14:textId="77777777" w:rsidR="00F13AF3" w:rsidRPr="00D909E8" w:rsidRDefault="00F13AF3" w:rsidP="00F13AF3">
            <w:pPr>
              <w:pStyle w:val="ListParagraph"/>
              <w:widowControl/>
              <w:numPr>
                <w:ilvl w:val="0"/>
                <w:numId w:val="29"/>
              </w:numPr>
              <w:suppressAutoHyphens w:val="0"/>
              <w:spacing w:after="0" w:line="240" w:lineRule="auto"/>
              <w:textAlignment w:val="auto"/>
              <w:rPr>
                <w:bCs/>
                <w:color w:val="auto"/>
                <w:sz w:val="22"/>
                <w:szCs w:val="22"/>
                <w:lang w:val="en-AU"/>
              </w:rPr>
            </w:pPr>
            <w:r w:rsidRPr="00D909E8">
              <w:rPr>
                <w:bCs/>
                <w:color w:val="auto"/>
                <w:sz w:val="22"/>
                <w:szCs w:val="22"/>
                <w:lang w:val="en-AU"/>
              </w:rPr>
              <w:t>may be delegated to approve minor amendments to approved projects or activities, for ratification at the next AEC meeting</w:t>
            </w:r>
          </w:p>
          <w:p w14:paraId="3A4A3CEE" w14:textId="4C78986A" w:rsidR="00F13AF3" w:rsidRPr="00D909E8" w:rsidRDefault="00F13AF3" w:rsidP="00F13AF3">
            <w:pPr>
              <w:pStyle w:val="ListParagraph"/>
              <w:widowControl/>
              <w:numPr>
                <w:ilvl w:val="0"/>
                <w:numId w:val="29"/>
              </w:numPr>
              <w:suppressAutoHyphens w:val="0"/>
              <w:spacing w:after="0" w:line="240" w:lineRule="auto"/>
              <w:textAlignment w:val="auto"/>
              <w:rPr>
                <w:bCs/>
                <w:color w:val="auto"/>
                <w:sz w:val="22"/>
                <w:szCs w:val="22"/>
                <w:lang w:val="en-AU"/>
              </w:rPr>
            </w:pPr>
            <w:r w:rsidRPr="00D909E8">
              <w:rPr>
                <w:bCs/>
                <w:color w:val="auto"/>
                <w:sz w:val="22"/>
                <w:szCs w:val="22"/>
                <w:lang w:val="en-AU"/>
              </w:rPr>
              <w:lastRenderedPageBreak/>
              <w:t>must not approve new applications.</w:t>
            </w:r>
          </w:p>
        </w:tc>
        <w:tc>
          <w:tcPr>
            <w:tcW w:w="2435" w:type="dxa"/>
          </w:tcPr>
          <w:p w14:paraId="4D103A92" w14:textId="7FD52CBE" w:rsidR="00F13AF3" w:rsidRPr="00D909E8" w:rsidRDefault="00F13AF3" w:rsidP="00F13AF3">
            <w:pPr>
              <w:pStyle w:val="Heading1"/>
              <w:spacing w:after="0"/>
              <w:rPr>
                <w:rFonts w:cs="Arial"/>
                <w:b w:val="0"/>
                <w:color w:val="E57100" w:themeColor="accent1"/>
                <w:sz w:val="22"/>
              </w:rPr>
            </w:pPr>
            <w:r w:rsidRPr="00D909E8">
              <w:rPr>
                <w:sz w:val="22"/>
              </w:rPr>
              <w:lastRenderedPageBreak/>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02A3D127" w14:textId="30226844"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4"/>
                  <w:enabled/>
                  <w:calcOnExit w:val="0"/>
                  <w:statusText w:type="text" w:val="Comment"/>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r>
      <w:tr w:rsidR="00F13AF3" w14:paraId="1D50DCBD" w14:textId="77777777" w:rsidTr="002D55C9">
        <w:tc>
          <w:tcPr>
            <w:tcW w:w="1838" w:type="dxa"/>
          </w:tcPr>
          <w:p w14:paraId="253F1A4E" w14:textId="4712FAB0" w:rsidR="00F13AF3" w:rsidRPr="00D909E8" w:rsidRDefault="00F13AF3" w:rsidP="00F13AF3">
            <w:pPr>
              <w:pStyle w:val="Heading1"/>
              <w:spacing w:after="0"/>
              <w:rPr>
                <w:rFonts w:cs="Arial"/>
                <w:b w:val="0"/>
                <w:bCs/>
                <w:color w:val="auto"/>
                <w:sz w:val="22"/>
              </w:rPr>
            </w:pPr>
            <w:r w:rsidRPr="00D909E8">
              <w:rPr>
                <w:b w:val="0"/>
                <w:bCs/>
                <w:color w:val="auto"/>
                <w:sz w:val="22"/>
              </w:rPr>
              <w:t>2.2.23</w:t>
            </w:r>
          </w:p>
        </w:tc>
        <w:tc>
          <w:tcPr>
            <w:tcW w:w="3032" w:type="dxa"/>
          </w:tcPr>
          <w:p w14:paraId="00E0F68F" w14:textId="3E27FE24" w:rsidR="00F13AF3" w:rsidRPr="00D909E8" w:rsidRDefault="00F13AF3" w:rsidP="00F13AF3">
            <w:pPr>
              <w:pStyle w:val="Heading1"/>
              <w:spacing w:after="0"/>
              <w:rPr>
                <w:rFonts w:cs="Arial"/>
                <w:b w:val="0"/>
                <w:bCs/>
                <w:color w:val="auto"/>
                <w:sz w:val="22"/>
              </w:rPr>
            </w:pPr>
            <w:r w:rsidRPr="00D909E8">
              <w:rPr>
                <w:b w:val="0"/>
                <w:bCs/>
                <w:color w:val="auto"/>
                <w:sz w:val="22"/>
              </w:rPr>
              <w:t xml:space="preserve">*AEC procedures include a definition of a minor amendment that </w:t>
            </w:r>
            <w:r w:rsidRPr="00D909E8">
              <w:rPr>
                <w:b w:val="0"/>
                <w:bCs/>
                <w:color w:val="auto"/>
                <w:sz w:val="22"/>
                <w:lang w:val="en-AU"/>
              </w:rPr>
              <w:t>may include a change to an approved project or activity where the proposed change is not likely to cause harm to the animals, including pain and distress.</w:t>
            </w:r>
          </w:p>
        </w:tc>
        <w:tc>
          <w:tcPr>
            <w:tcW w:w="2435" w:type="dxa"/>
          </w:tcPr>
          <w:p w14:paraId="515F85B8" w14:textId="669AA3B4" w:rsidR="00F13AF3" w:rsidRPr="00D909E8" w:rsidRDefault="00F13AF3" w:rsidP="00F13AF3">
            <w:pPr>
              <w:pStyle w:val="Heading1"/>
              <w:spacing w:after="0"/>
              <w:rPr>
                <w:rFonts w:cs="Arial"/>
                <w:b w:val="0"/>
                <w:color w:val="E57100" w:themeColor="accent1"/>
                <w:sz w:val="22"/>
              </w:rPr>
            </w:pPr>
            <w:r w:rsidRPr="00D909E8">
              <w:rPr>
                <w:sz w:val="22"/>
              </w:rPr>
              <w:fldChar w:fldCharType="begin">
                <w:ffData>
                  <w:name w:val="Text3"/>
                  <w:enabled/>
                  <w:calcOnExit w:val="0"/>
                  <w:statusText w:type="text" w:val="C or D"/>
                  <w:textInput/>
                </w:ffData>
              </w:fldChar>
            </w:r>
            <w:r w:rsidRPr="00D909E8">
              <w:rPr>
                <w:sz w:val="22"/>
              </w:rPr>
              <w:instrText xml:space="preserve"> FORMTEXT </w:instrText>
            </w:r>
            <w:r w:rsidRPr="00D909E8">
              <w:rPr>
                <w:sz w:val="22"/>
              </w:rPr>
            </w:r>
            <w:r w:rsidRPr="00D909E8">
              <w:rPr>
                <w:sz w:val="22"/>
              </w:rPr>
              <w:fldChar w:fldCharType="separate"/>
            </w:r>
            <w:r w:rsidRPr="00D909E8">
              <w:rPr>
                <w:noProof/>
                <w:sz w:val="22"/>
              </w:rPr>
              <w:t> </w:t>
            </w:r>
            <w:r w:rsidRPr="00D909E8">
              <w:rPr>
                <w:noProof/>
                <w:sz w:val="22"/>
              </w:rPr>
              <w:t> </w:t>
            </w:r>
            <w:r w:rsidRPr="00D909E8">
              <w:rPr>
                <w:noProof/>
                <w:sz w:val="22"/>
              </w:rPr>
              <w:t> </w:t>
            </w:r>
            <w:r w:rsidRPr="00D909E8">
              <w:rPr>
                <w:noProof/>
                <w:sz w:val="22"/>
              </w:rPr>
              <w:t> </w:t>
            </w:r>
            <w:r w:rsidRPr="00D909E8">
              <w:rPr>
                <w:noProof/>
                <w:sz w:val="22"/>
              </w:rPr>
              <w:t> </w:t>
            </w:r>
            <w:r w:rsidRPr="00D909E8">
              <w:rPr>
                <w:sz w:val="22"/>
              </w:rPr>
              <w:fldChar w:fldCharType="end"/>
            </w:r>
          </w:p>
        </w:tc>
        <w:tc>
          <w:tcPr>
            <w:tcW w:w="2436" w:type="dxa"/>
          </w:tcPr>
          <w:p w14:paraId="5899BF68" w14:textId="55871684" w:rsidR="00F13AF3" w:rsidRDefault="00F13AF3" w:rsidP="00F13AF3">
            <w:pPr>
              <w:pStyle w:val="Heading1"/>
              <w:spacing w:after="0"/>
              <w:rPr>
                <w:rFonts w:cs="Arial"/>
                <w:b w:val="0"/>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10DDDE72" w14:textId="77777777" w:rsidTr="002D55C9">
        <w:tc>
          <w:tcPr>
            <w:tcW w:w="1838" w:type="dxa"/>
          </w:tcPr>
          <w:p w14:paraId="4230FDFA" w14:textId="1F4D7A81" w:rsidR="00F13AF3" w:rsidRPr="00D909E8" w:rsidRDefault="00F13AF3" w:rsidP="00F13AF3">
            <w:pPr>
              <w:pStyle w:val="Heading1"/>
              <w:spacing w:after="0"/>
              <w:rPr>
                <w:rFonts w:cs="Arial"/>
                <w:b w:val="0"/>
                <w:bCs/>
                <w:color w:val="auto"/>
                <w:sz w:val="22"/>
              </w:rPr>
            </w:pPr>
            <w:r w:rsidRPr="00D909E8">
              <w:rPr>
                <w:b w:val="0"/>
                <w:bCs/>
                <w:color w:val="auto"/>
                <w:sz w:val="22"/>
              </w:rPr>
              <w:t>2.2.13</w:t>
            </w:r>
          </w:p>
        </w:tc>
        <w:tc>
          <w:tcPr>
            <w:tcW w:w="3032" w:type="dxa"/>
          </w:tcPr>
          <w:p w14:paraId="7A616F04" w14:textId="77777777" w:rsidR="00F13AF3" w:rsidRPr="00D909E8" w:rsidRDefault="00F13AF3" w:rsidP="00F13AF3">
            <w:pPr>
              <w:rPr>
                <w:bCs/>
                <w:color w:val="auto"/>
                <w:szCs w:val="22"/>
              </w:rPr>
            </w:pPr>
            <w:r w:rsidRPr="00D909E8">
              <w:rPr>
                <w:bCs/>
                <w:color w:val="auto"/>
                <w:szCs w:val="22"/>
              </w:rPr>
              <w:t>*AEC procedures define responsibilities of the chairperson:</w:t>
            </w:r>
          </w:p>
          <w:p w14:paraId="444129F5" w14:textId="77777777" w:rsidR="00F13AF3" w:rsidRPr="00D909E8" w:rsidRDefault="00F13AF3" w:rsidP="00F13AF3">
            <w:pPr>
              <w:pStyle w:val="ListParagraph"/>
              <w:numPr>
                <w:ilvl w:val="0"/>
                <w:numId w:val="30"/>
              </w:numPr>
              <w:rPr>
                <w:bCs/>
                <w:color w:val="auto"/>
                <w:sz w:val="22"/>
                <w:szCs w:val="22"/>
              </w:rPr>
            </w:pPr>
            <w:r w:rsidRPr="00D909E8">
              <w:rPr>
                <w:bCs/>
                <w:color w:val="auto"/>
                <w:sz w:val="22"/>
                <w:szCs w:val="22"/>
              </w:rPr>
              <w:t>for impartially guiding the operation of the AEC resolving conflicts of interest related to the business of the AEC</w:t>
            </w:r>
          </w:p>
          <w:p w14:paraId="6C8C25F3" w14:textId="2E4FBE38" w:rsidR="00F13AF3" w:rsidRPr="00D909E8" w:rsidRDefault="00F13AF3" w:rsidP="00F13AF3">
            <w:pPr>
              <w:pStyle w:val="ListParagraph"/>
              <w:numPr>
                <w:ilvl w:val="0"/>
                <w:numId w:val="30"/>
              </w:numPr>
              <w:rPr>
                <w:bCs/>
                <w:color w:val="auto"/>
                <w:sz w:val="22"/>
                <w:szCs w:val="22"/>
              </w:rPr>
            </w:pPr>
            <w:r w:rsidRPr="00D909E8">
              <w:rPr>
                <w:bCs/>
                <w:color w:val="auto"/>
                <w:sz w:val="22"/>
                <w:szCs w:val="22"/>
              </w:rPr>
              <w:t xml:space="preserve">representing the AEC in any negotiations with the institution’s management. </w:t>
            </w:r>
          </w:p>
        </w:tc>
        <w:tc>
          <w:tcPr>
            <w:tcW w:w="2435" w:type="dxa"/>
          </w:tcPr>
          <w:p w14:paraId="5798DC14" w14:textId="0568C428" w:rsidR="00F13AF3" w:rsidRDefault="00F13AF3" w:rsidP="00F13AF3">
            <w:pPr>
              <w:pStyle w:val="Heading1"/>
              <w:spacing w:after="0"/>
              <w:rPr>
                <w:rFonts w:cs="Arial"/>
                <w:b w:val="0"/>
                <w:color w:val="E57100" w:themeColor="accent1"/>
                <w:szCs w:val="24"/>
              </w:rPr>
            </w:pPr>
            <w:r>
              <w:fldChar w:fldCharType="begin">
                <w:ffData>
                  <w:name w:val="Text3"/>
                  <w:enabled/>
                  <w:calcOnExit w:val="0"/>
                  <w:statusText w:type="text" w:val="C or 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tcPr>
          <w:p w14:paraId="1E3FCE66" w14:textId="1F39D454" w:rsidR="00F13AF3" w:rsidRDefault="00F13AF3" w:rsidP="00F13AF3">
            <w:pPr>
              <w:pStyle w:val="Heading1"/>
              <w:spacing w:after="0"/>
              <w:rPr>
                <w:rFonts w:cs="Arial"/>
                <w:b w:val="0"/>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79474B08" w14:textId="77777777" w:rsidTr="00D909E8">
        <w:trPr>
          <w:trHeight w:val="569"/>
        </w:trPr>
        <w:tc>
          <w:tcPr>
            <w:tcW w:w="1838" w:type="dxa"/>
          </w:tcPr>
          <w:p w14:paraId="2AAB8884" w14:textId="60A92F01" w:rsidR="00F13AF3" w:rsidRPr="00D909E8" w:rsidRDefault="00F13AF3" w:rsidP="00F13AF3">
            <w:pPr>
              <w:pStyle w:val="Heading1"/>
              <w:spacing w:after="0"/>
              <w:rPr>
                <w:rFonts w:cs="Arial"/>
                <w:b w:val="0"/>
                <w:bCs/>
                <w:color w:val="auto"/>
                <w:sz w:val="22"/>
              </w:rPr>
            </w:pPr>
            <w:r w:rsidRPr="00D909E8">
              <w:rPr>
                <w:b w:val="0"/>
                <w:bCs/>
                <w:color w:val="auto"/>
                <w:sz w:val="22"/>
              </w:rPr>
              <w:t>2.2.9</w:t>
            </w:r>
          </w:p>
        </w:tc>
        <w:tc>
          <w:tcPr>
            <w:tcW w:w="3032" w:type="dxa"/>
          </w:tcPr>
          <w:p w14:paraId="11A10646" w14:textId="557D1659" w:rsidR="00F13AF3" w:rsidRPr="00D909E8" w:rsidRDefault="00F13AF3" w:rsidP="00F13AF3">
            <w:pPr>
              <w:pStyle w:val="Heading1"/>
              <w:spacing w:after="0"/>
              <w:rPr>
                <w:rFonts w:cs="Arial"/>
                <w:b w:val="0"/>
                <w:bCs/>
                <w:color w:val="auto"/>
                <w:sz w:val="22"/>
              </w:rPr>
            </w:pPr>
            <w:r w:rsidRPr="00D909E8">
              <w:rPr>
                <w:b w:val="0"/>
                <w:bCs/>
                <w:color w:val="auto"/>
                <w:sz w:val="22"/>
              </w:rPr>
              <w:t xml:space="preserve">*Procedures for the appointment, re-appointment and retirement of AEC members. </w:t>
            </w:r>
          </w:p>
        </w:tc>
        <w:tc>
          <w:tcPr>
            <w:tcW w:w="2435" w:type="dxa"/>
          </w:tcPr>
          <w:p w14:paraId="697A687E" w14:textId="5DBC57B8" w:rsidR="00F13AF3" w:rsidRDefault="00F13AF3" w:rsidP="00F13AF3">
            <w:pPr>
              <w:pStyle w:val="Heading1"/>
              <w:spacing w:after="0"/>
              <w:rPr>
                <w:rFonts w:cs="Arial"/>
                <w:b w:val="0"/>
                <w:color w:val="E57100" w:themeColor="accent1"/>
                <w:szCs w:val="24"/>
              </w:rPr>
            </w:pPr>
            <w:r>
              <w:fldChar w:fldCharType="begin">
                <w:ffData>
                  <w:name w:val="Text3"/>
                  <w:enabled/>
                  <w:calcOnExit w:val="0"/>
                  <w:statusText w:type="text" w:val="C or 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tcPr>
          <w:p w14:paraId="1807AB67" w14:textId="1D7E0DAE" w:rsidR="00F13AF3" w:rsidRDefault="00F13AF3" w:rsidP="00F13AF3">
            <w:pPr>
              <w:pStyle w:val="Heading1"/>
              <w:spacing w:after="0"/>
              <w:rPr>
                <w:rFonts w:cs="Arial"/>
                <w:b w:val="0"/>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DBC365" w14:textId="77777777" w:rsidR="00D909E8" w:rsidRDefault="00D909E8" w:rsidP="00742FDA">
      <w:pPr>
        <w:pStyle w:val="Heading1"/>
        <w:spacing w:after="0"/>
        <w:rPr>
          <w:rFonts w:cs="Arial"/>
          <w:color w:val="E57100" w:themeColor="accent1"/>
          <w:szCs w:val="24"/>
        </w:rPr>
      </w:pPr>
    </w:p>
    <w:p w14:paraId="79BB9465" w14:textId="6BD58EFF" w:rsidR="00261659" w:rsidRDefault="00261659" w:rsidP="00742FDA">
      <w:pPr>
        <w:pStyle w:val="Heading1"/>
        <w:spacing w:after="0"/>
        <w:rPr>
          <w:rFonts w:cs="Arial"/>
          <w:color w:val="E57100" w:themeColor="accent1"/>
          <w:szCs w:val="24"/>
        </w:rPr>
      </w:pPr>
      <w:r w:rsidRPr="00261659">
        <w:rPr>
          <w:rFonts w:cs="Arial"/>
          <w:color w:val="E57100" w:themeColor="accent1"/>
          <w:szCs w:val="24"/>
        </w:rPr>
        <w:t xml:space="preserve">PART </w:t>
      </w:r>
      <w:r>
        <w:rPr>
          <w:rFonts w:cs="Arial"/>
          <w:color w:val="E57100" w:themeColor="accent1"/>
          <w:szCs w:val="24"/>
        </w:rPr>
        <w:t>D</w:t>
      </w:r>
      <w:r w:rsidRPr="00261659">
        <w:rPr>
          <w:rFonts w:cs="Arial"/>
          <w:color w:val="E57100" w:themeColor="accent1"/>
          <w:szCs w:val="24"/>
        </w:rPr>
        <w:t xml:space="preserve">: </w:t>
      </w:r>
      <w:r>
        <w:rPr>
          <w:rFonts w:cs="Arial"/>
          <w:color w:val="E57100" w:themeColor="accent1"/>
          <w:szCs w:val="24"/>
        </w:rPr>
        <w:t xml:space="preserve">COMPLAINTS </w:t>
      </w:r>
      <w:r w:rsidRPr="00261659">
        <w:rPr>
          <w:rFonts w:cs="Arial"/>
          <w:color w:val="E57100" w:themeColor="accent1"/>
          <w:szCs w:val="24"/>
        </w:rPr>
        <w:t>AND PROCEDURES</w:t>
      </w:r>
    </w:p>
    <w:tbl>
      <w:tblPr>
        <w:tblStyle w:val="TableGrid"/>
        <w:tblW w:w="0" w:type="auto"/>
        <w:tblLook w:val="04A0" w:firstRow="1" w:lastRow="0" w:firstColumn="1" w:lastColumn="0" w:noHBand="0" w:noVBand="1"/>
      </w:tblPr>
      <w:tblGrid>
        <w:gridCol w:w="1838"/>
        <w:gridCol w:w="3032"/>
        <w:gridCol w:w="2435"/>
        <w:gridCol w:w="2436"/>
      </w:tblGrid>
      <w:tr w:rsidR="00841B56" w14:paraId="70B0A27D" w14:textId="77777777" w:rsidTr="00841B56">
        <w:tc>
          <w:tcPr>
            <w:tcW w:w="1838" w:type="dxa"/>
          </w:tcPr>
          <w:p w14:paraId="18260C2D" w14:textId="04DD3017" w:rsidR="00841B56" w:rsidRPr="00D909E8" w:rsidRDefault="00841B56" w:rsidP="00841B56">
            <w:pPr>
              <w:rPr>
                <w:szCs w:val="22"/>
              </w:rPr>
            </w:pPr>
            <w:r w:rsidRPr="00D909E8">
              <w:rPr>
                <w:b/>
                <w:bCs/>
                <w:color w:val="535659"/>
                <w:szCs w:val="22"/>
              </w:rPr>
              <w:t xml:space="preserve">Australian code reference </w:t>
            </w:r>
          </w:p>
        </w:tc>
        <w:tc>
          <w:tcPr>
            <w:tcW w:w="3032" w:type="dxa"/>
          </w:tcPr>
          <w:p w14:paraId="06ADDD43" w14:textId="348AA7F7" w:rsidR="00841B56" w:rsidRPr="00D909E8" w:rsidRDefault="00841B56" w:rsidP="00841B56">
            <w:pPr>
              <w:rPr>
                <w:szCs w:val="22"/>
              </w:rPr>
            </w:pPr>
            <w:r w:rsidRPr="00D909E8">
              <w:rPr>
                <w:b/>
                <w:bCs/>
                <w:color w:val="535659"/>
                <w:szCs w:val="22"/>
              </w:rPr>
              <w:t xml:space="preserve">Record keeping and reporting </w:t>
            </w:r>
          </w:p>
        </w:tc>
        <w:tc>
          <w:tcPr>
            <w:tcW w:w="2435" w:type="dxa"/>
          </w:tcPr>
          <w:p w14:paraId="465A7EC1" w14:textId="77777777" w:rsidR="00841B56" w:rsidRPr="00D909E8" w:rsidRDefault="00841B56" w:rsidP="00841B56">
            <w:pPr>
              <w:pStyle w:val="Heading3"/>
              <w:rPr>
                <w:b/>
                <w:bCs/>
                <w:sz w:val="22"/>
                <w:szCs w:val="22"/>
              </w:rPr>
            </w:pPr>
            <w:r w:rsidRPr="00D909E8">
              <w:rPr>
                <w:b/>
                <w:bCs/>
                <w:sz w:val="22"/>
                <w:szCs w:val="22"/>
              </w:rPr>
              <w:t>Complete (C)</w:t>
            </w:r>
          </w:p>
          <w:p w14:paraId="570E0EAF" w14:textId="18BD8BA8" w:rsidR="00841B56" w:rsidRPr="00D909E8" w:rsidRDefault="00841B56" w:rsidP="00841B56">
            <w:pPr>
              <w:rPr>
                <w:szCs w:val="22"/>
              </w:rPr>
            </w:pPr>
            <w:r w:rsidRPr="00D909E8">
              <w:rPr>
                <w:b/>
                <w:bCs/>
                <w:color w:val="535659"/>
                <w:szCs w:val="22"/>
              </w:rPr>
              <w:t>Under development (D)</w:t>
            </w:r>
          </w:p>
        </w:tc>
        <w:tc>
          <w:tcPr>
            <w:tcW w:w="2436" w:type="dxa"/>
          </w:tcPr>
          <w:p w14:paraId="51562405" w14:textId="3AA361D5" w:rsidR="00841B56" w:rsidRDefault="00841B56" w:rsidP="00841B56">
            <w:r w:rsidRPr="00D759B4">
              <w:rPr>
                <w:b/>
                <w:bCs/>
                <w:color w:val="535659"/>
                <w:szCs w:val="22"/>
              </w:rPr>
              <w:t>Comment</w:t>
            </w:r>
          </w:p>
        </w:tc>
      </w:tr>
      <w:tr w:rsidR="00F13AF3" w14:paraId="006B78AF" w14:textId="77777777" w:rsidTr="00841B56">
        <w:tc>
          <w:tcPr>
            <w:tcW w:w="1838" w:type="dxa"/>
          </w:tcPr>
          <w:p w14:paraId="2CD5FD59" w14:textId="77777777" w:rsidR="00F13AF3" w:rsidRPr="00D909E8" w:rsidRDefault="00F13AF3" w:rsidP="00F13AF3">
            <w:pPr>
              <w:snapToGrid/>
              <w:spacing w:after="170"/>
              <w:rPr>
                <w:rFonts w:eastAsia="Calibri"/>
                <w:szCs w:val="22"/>
              </w:rPr>
            </w:pPr>
            <w:r w:rsidRPr="00D909E8">
              <w:rPr>
                <w:rFonts w:eastAsia="Calibri"/>
                <w:szCs w:val="22"/>
              </w:rPr>
              <w:t>2.2.29</w:t>
            </w:r>
          </w:p>
          <w:p w14:paraId="43568AF9" w14:textId="2865138E" w:rsidR="00F13AF3" w:rsidRPr="00D909E8" w:rsidRDefault="00F13AF3" w:rsidP="00F13AF3">
            <w:pPr>
              <w:rPr>
                <w:szCs w:val="22"/>
              </w:rPr>
            </w:pPr>
            <w:r w:rsidRPr="00D909E8">
              <w:rPr>
                <w:rFonts w:eastAsia="Calibri"/>
                <w:szCs w:val="22"/>
              </w:rPr>
              <w:t xml:space="preserve">Section 5 </w:t>
            </w:r>
          </w:p>
        </w:tc>
        <w:tc>
          <w:tcPr>
            <w:tcW w:w="3032" w:type="dxa"/>
          </w:tcPr>
          <w:p w14:paraId="48ABE85B" w14:textId="77777777" w:rsidR="00F13AF3" w:rsidRPr="00D909E8" w:rsidRDefault="00F13AF3" w:rsidP="00F13AF3">
            <w:pPr>
              <w:snapToGrid/>
              <w:spacing w:after="170"/>
              <w:rPr>
                <w:rFonts w:eastAsia="Calibri"/>
                <w:szCs w:val="22"/>
              </w:rPr>
            </w:pPr>
            <w:r w:rsidRPr="00D909E8">
              <w:rPr>
                <w:rFonts w:eastAsia="Calibri"/>
                <w:szCs w:val="22"/>
              </w:rPr>
              <w:t>Procedures for dealing with:</w:t>
            </w:r>
          </w:p>
          <w:p w14:paraId="05FDC6A0" w14:textId="77777777" w:rsidR="00F13AF3" w:rsidRPr="00D909E8" w:rsidRDefault="00F13AF3" w:rsidP="00F13AF3">
            <w:pPr>
              <w:numPr>
                <w:ilvl w:val="0"/>
                <w:numId w:val="32"/>
              </w:numPr>
              <w:snapToGrid/>
              <w:spacing w:after="170"/>
              <w:rPr>
                <w:rFonts w:eastAsia="Calibri"/>
                <w:szCs w:val="22"/>
              </w:rPr>
            </w:pPr>
            <w:r w:rsidRPr="00D909E8">
              <w:rPr>
                <w:rFonts w:eastAsia="Calibri"/>
                <w:szCs w:val="22"/>
              </w:rPr>
              <w:t xml:space="preserve">complaints of non-compliance with the Australian code </w:t>
            </w:r>
          </w:p>
          <w:p w14:paraId="6042672F" w14:textId="77777777" w:rsidR="00F13AF3" w:rsidRPr="00D909E8" w:rsidRDefault="00F13AF3" w:rsidP="00F13AF3">
            <w:pPr>
              <w:numPr>
                <w:ilvl w:val="0"/>
                <w:numId w:val="32"/>
              </w:numPr>
              <w:snapToGrid/>
              <w:spacing w:after="170"/>
              <w:rPr>
                <w:rFonts w:eastAsia="Calibri"/>
                <w:szCs w:val="22"/>
              </w:rPr>
            </w:pPr>
            <w:r w:rsidRPr="00D909E8">
              <w:rPr>
                <w:rFonts w:eastAsia="Calibri"/>
                <w:szCs w:val="22"/>
              </w:rPr>
              <w:t>complaints related to the AEC process</w:t>
            </w:r>
          </w:p>
          <w:p w14:paraId="6A1E4C25" w14:textId="07E466A4" w:rsidR="00F13AF3" w:rsidRPr="00D909E8" w:rsidRDefault="00F13AF3" w:rsidP="00F13AF3">
            <w:pPr>
              <w:numPr>
                <w:ilvl w:val="0"/>
                <w:numId w:val="32"/>
              </w:numPr>
              <w:snapToGrid/>
              <w:spacing w:after="170"/>
              <w:rPr>
                <w:rFonts w:eastAsia="Calibri"/>
                <w:szCs w:val="22"/>
              </w:rPr>
            </w:pPr>
            <w:r w:rsidRPr="00D909E8">
              <w:rPr>
                <w:rFonts w:eastAsia="Calibri"/>
                <w:szCs w:val="22"/>
              </w:rPr>
              <w:t>irreconcilable differences between the AEC and an investigator</w:t>
            </w:r>
            <w:r w:rsidRPr="00D909E8">
              <w:rPr>
                <w:rFonts w:eastAsia="Calibri"/>
                <w:color w:val="auto"/>
                <w:szCs w:val="22"/>
                <w:lang w:val="en-AU"/>
              </w:rPr>
              <w:t xml:space="preserve">.  </w:t>
            </w:r>
          </w:p>
        </w:tc>
        <w:tc>
          <w:tcPr>
            <w:tcW w:w="2435" w:type="dxa"/>
          </w:tcPr>
          <w:p w14:paraId="275C118B" w14:textId="1B2188B4"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219BCC4" w14:textId="70862E57"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2D405DE6" w14:textId="77777777" w:rsidTr="00841B56">
        <w:tc>
          <w:tcPr>
            <w:tcW w:w="1838" w:type="dxa"/>
          </w:tcPr>
          <w:p w14:paraId="36017E02" w14:textId="1362F8C2" w:rsidR="00F13AF3" w:rsidRPr="00D909E8" w:rsidRDefault="00F13AF3" w:rsidP="00F13AF3">
            <w:pPr>
              <w:rPr>
                <w:szCs w:val="22"/>
              </w:rPr>
            </w:pPr>
            <w:r w:rsidRPr="00D909E8">
              <w:rPr>
                <w:rFonts w:eastAsia="Calibri"/>
                <w:szCs w:val="22"/>
              </w:rPr>
              <w:lastRenderedPageBreak/>
              <w:t>5.1</w:t>
            </w:r>
          </w:p>
        </w:tc>
        <w:tc>
          <w:tcPr>
            <w:tcW w:w="3032" w:type="dxa"/>
          </w:tcPr>
          <w:p w14:paraId="56EDF1F5" w14:textId="77777777" w:rsidR="00F13AF3" w:rsidRPr="00D909E8" w:rsidRDefault="00F13AF3" w:rsidP="00F13AF3">
            <w:pPr>
              <w:snapToGrid/>
              <w:spacing w:after="170"/>
              <w:rPr>
                <w:rFonts w:eastAsia="Calibri"/>
                <w:szCs w:val="22"/>
              </w:rPr>
            </w:pPr>
            <w:r w:rsidRPr="00D909E8">
              <w:rPr>
                <w:rFonts w:eastAsia="Calibri"/>
                <w:szCs w:val="22"/>
              </w:rPr>
              <w:t>Procedures for complaints concerning:</w:t>
            </w:r>
          </w:p>
          <w:p w14:paraId="016828C9" w14:textId="77777777" w:rsidR="00F13AF3" w:rsidRPr="00D909E8" w:rsidRDefault="00F13AF3" w:rsidP="00F13AF3">
            <w:pPr>
              <w:numPr>
                <w:ilvl w:val="0"/>
                <w:numId w:val="33"/>
              </w:numPr>
              <w:snapToGrid/>
              <w:spacing w:after="170"/>
              <w:rPr>
                <w:rFonts w:eastAsia="Calibri"/>
                <w:szCs w:val="22"/>
              </w:rPr>
            </w:pPr>
            <w:r w:rsidRPr="00D909E8">
              <w:rPr>
                <w:rFonts w:eastAsia="Calibri"/>
                <w:szCs w:val="22"/>
              </w:rPr>
              <w:t>the care and use of animals by the institution</w:t>
            </w:r>
          </w:p>
          <w:p w14:paraId="13F16643" w14:textId="77777777" w:rsidR="00F13AF3" w:rsidRPr="00D909E8" w:rsidRDefault="00F13AF3" w:rsidP="00F13AF3">
            <w:pPr>
              <w:numPr>
                <w:ilvl w:val="0"/>
                <w:numId w:val="33"/>
              </w:numPr>
              <w:snapToGrid/>
              <w:spacing w:after="170"/>
              <w:rPr>
                <w:rFonts w:eastAsia="Calibri"/>
                <w:szCs w:val="22"/>
              </w:rPr>
            </w:pPr>
            <w:r w:rsidRPr="00D909E8">
              <w:rPr>
                <w:rFonts w:eastAsia="Calibri"/>
                <w:szCs w:val="22"/>
              </w:rPr>
              <w:t>conscientious objection in the case of teaching activities</w:t>
            </w:r>
          </w:p>
          <w:p w14:paraId="2A8407BB" w14:textId="77777777" w:rsidR="00F13AF3" w:rsidRPr="00D909E8" w:rsidRDefault="00F13AF3" w:rsidP="00F13AF3">
            <w:pPr>
              <w:numPr>
                <w:ilvl w:val="0"/>
                <w:numId w:val="33"/>
              </w:numPr>
              <w:snapToGrid/>
              <w:spacing w:after="170"/>
              <w:rPr>
                <w:rFonts w:eastAsia="Calibri"/>
                <w:szCs w:val="22"/>
              </w:rPr>
            </w:pPr>
            <w:r w:rsidRPr="00D909E8">
              <w:rPr>
                <w:rFonts w:eastAsia="Calibri"/>
                <w:szCs w:val="22"/>
              </w:rPr>
              <w:t>the AEC process of review of an application or report, including resolution of disagreements between AEC members, between the AEC and investigators, and between the AEC and the institution</w:t>
            </w:r>
          </w:p>
          <w:p w14:paraId="724BE18D" w14:textId="01F837DF" w:rsidR="00F13AF3" w:rsidRPr="00D909E8" w:rsidRDefault="00F13AF3" w:rsidP="00F13AF3">
            <w:pPr>
              <w:numPr>
                <w:ilvl w:val="0"/>
                <w:numId w:val="33"/>
              </w:numPr>
              <w:snapToGrid/>
              <w:spacing w:after="170"/>
              <w:rPr>
                <w:rFonts w:eastAsia="Calibri"/>
                <w:szCs w:val="22"/>
              </w:rPr>
            </w:pPr>
            <w:r w:rsidRPr="00D909E8">
              <w:rPr>
                <w:rFonts w:eastAsia="Calibri"/>
                <w:szCs w:val="22"/>
              </w:rPr>
              <w:t xml:space="preserve">the process for independent external review. </w:t>
            </w:r>
          </w:p>
        </w:tc>
        <w:tc>
          <w:tcPr>
            <w:tcW w:w="2435" w:type="dxa"/>
          </w:tcPr>
          <w:p w14:paraId="6418C6D2" w14:textId="00073588"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25905602" w14:textId="2F9D47F2"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0BD72872" w14:textId="77777777" w:rsidTr="00841B56">
        <w:tc>
          <w:tcPr>
            <w:tcW w:w="1838" w:type="dxa"/>
          </w:tcPr>
          <w:p w14:paraId="195F0BDC" w14:textId="5ACAA410" w:rsidR="00F13AF3" w:rsidRPr="00D909E8" w:rsidRDefault="00F13AF3" w:rsidP="00F13AF3">
            <w:pPr>
              <w:rPr>
                <w:szCs w:val="22"/>
              </w:rPr>
            </w:pPr>
            <w:r w:rsidRPr="00D909E8">
              <w:rPr>
                <w:rFonts w:eastAsia="Calibri"/>
                <w:szCs w:val="22"/>
              </w:rPr>
              <w:t>5.2</w:t>
            </w:r>
          </w:p>
        </w:tc>
        <w:tc>
          <w:tcPr>
            <w:tcW w:w="3032" w:type="dxa"/>
          </w:tcPr>
          <w:p w14:paraId="2B04DC92" w14:textId="77777777" w:rsidR="00F13AF3" w:rsidRPr="00D909E8" w:rsidRDefault="00F13AF3" w:rsidP="00F13AF3">
            <w:pPr>
              <w:snapToGrid/>
              <w:spacing w:after="170"/>
              <w:rPr>
                <w:rFonts w:eastAsia="Calibri"/>
                <w:szCs w:val="22"/>
              </w:rPr>
            </w:pPr>
            <w:r w:rsidRPr="00D909E8">
              <w:rPr>
                <w:rFonts w:eastAsia="Calibri"/>
                <w:szCs w:val="22"/>
              </w:rPr>
              <w:t>Complaints procedures:</w:t>
            </w:r>
          </w:p>
          <w:p w14:paraId="748E8FF2" w14:textId="77777777" w:rsidR="00F13AF3" w:rsidRPr="00D909E8" w:rsidRDefault="00F13AF3" w:rsidP="00F13AF3">
            <w:pPr>
              <w:numPr>
                <w:ilvl w:val="0"/>
                <w:numId w:val="34"/>
              </w:numPr>
              <w:snapToGrid/>
              <w:spacing w:after="170"/>
              <w:rPr>
                <w:rFonts w:eastAsia="Calibri"/>
                <w:szCs w:val="22"/>
              </w:rPr>
            </w:pPr>
            <w:r w:rsidRPr="00D909E8">
              <w:rPr>
                <w:rFonts w:eastAsia="Calibri"/>
                <w:szCs w:val="22"/>
              </w:rPr>
              <w:t>give priority consideration to the wellbeing of the animals, and ensure that activities with the potential to adversely affect animal wellbeing cease immediately</w:t>
            </w:r>
          </w:p>
          <w:p w14:paraId="1C353EFD" w14:textId="77777777" w:rsidR="00F13AF3" w:rsidRPr="00D909E8" w:rsidRDefault="00F13AF3" w:rsidP="00F13AF3">
            <w:pPr>
              <w:numPr>
                <w:ilvl w:val="0"/>
                <w:numId w:val="34"/>
              </w:numPr>
              <w:snapToGrid/>
              <w:spacing w:after="170"/>
              <w:rPr>
                <w:rFonts w:eastAsia="Calibri"/>
                <w:szCs w:val="22"/>
              </w:rPr>
            </w:pPr>
            <w:r w:rsidRPr="00D909E8">
              <w:rPr>
                <w:rFonts w:eastAsia="Calibri"/>
                <w:szCs w:val="22"/>
              </w:rPr>
              <w:t>clearly define the mechanisms for receiving, investigating and addressing complaints</w:t>
            </w:r>
          </w:p>
          <w:p w14:paraId="41BE1DFE" w14:textId="77777777" w:rsidR="00F13AF3" w:rsidRPr="00D909E8" w:rsidRDefault="00F13AF3" w:rsidP="00F13AF3">
            <w:pPr>
              <w:numPr>
                <w:ilvl w:val="0"/>
                <w:numId w:val="34"/>
              </w:numPr>
              <w:snapToGrid/>
              <w:spacing w:after="170"/>
              <w:rPr>
                <w:rFonts w:eastAsia="Calibri"/>
                <w:szCs w:val="22"/>
              </w:rPr>
            </w:pPr>
            <w:r w:rsidRPr="00D909E8">
              <w:rPr>
                <w:rFonts w:eastAsia="Calibri"/>
                <w:szCs w:val="22"/>
              </w:rPr>
              <w:t>clearly define the responsibilities of all parties</w:t>
            </w:r>
          </w:p>
          <w:p w14:paraId="359167F3" w14:textId="77777777" w:rsidR="00F13AF3" w:rsidRPr="00D909E8" w:rsidRDefault="00F13AF3" w:rsidP="00F13AF3">
            <w:pPr>
              <w:numPr>
                <w:ilvl w:val="0"/>
                <w:numId w:val="34"/>
              </w:numPr>
              <w:snapToGrid/>
              <w:spacing w:after="170"/>
              <w:rPr>
                <w:rFonts w:eastAsia="Calibri"/>
                <w:szCs w:val="22"/>
              </w:rPr>
            </w:pPr>
            <w:r w:rsidRPr="00D909E8">
              <w:rPr>
                <w:rFonts w:eastAsia="Calibri"/>
                <w:szCs w:val="22"/>
              </w:rPr>
              <w:t xml:space="preserve">ensure fair, prompt, timely, effective, confidential processes that </w:t>
            </w:r>
            <w:r w:rsidRPr="00D909E8">
              <w:rPr>
                <w:rFonts w:eastAsia="Calibri"/>
                <w:szCs w:val="22"/>
              </w:rPr>
              <w:lastRenderedPageBreak/>
              <w:t>accord with procedural fairness, the principles of natural justice and protection of whistleblowers</w:t>
            </w:r>
          </w:p>
          <w:p w14:paraId="6E56BF73" w14:textId="4A731716" w:rsidR="00F13AF3" w:rsidRPr="00D909E8" w:rsidRDefault="00F13AF3" w:rsidP="00F13AF3">
            <w:pPr>
              <w:numPr>
                <w:ilvl w:val="0"/>
                <w:numId w:val="34"/>
              </w:numPr>
              <w:snapToGrid/>
              <w:spacing w:after="170"/>
              <w:rPr>
                <w:rFonts w:eastAsia="Calibri"/>
                <w:szCs w:val="22"/>
              </w:rPr>
            </w:pPr>
            <w:r w:rsidRPr="00D909E8">
              <w:rPr>
                <w:rFonts w:eastAsia="Calibri"/>
                <w:szCs w:val="22"/>
              </w:rPr>
              <w:t xml:space="preserve">identify and ensure appropriate reporting to the institution, AEC, state or territory government authorities, and any other relevant bodies are made available to all relevant people. </w:t>
            </w:r>
          </w:p>
        </w:tc>
        <w:tc>
          <w:tcPr>
            <w:tcW w:w="2435" w:type="dxa"/>
          </w:tcPr>
          <w:p w14:paraId="10FB9864" w14:textId="1E42E971" w:rsidR="00F13AF3" w:rsidRPr="00D909E8" w:rsidRDefault="00F13AF3" w:rsidP="00F13AF3">
            <w:pPr>
              <w:rPr>
                <w:szCs w:val="22"/>
              </w:rPr>
            </w:pPr>
            <w:r w:rsidRPr="00D909E8">
              <w:rPr>
                <w:szCs w:val="22"/>
              </w:rPr>
              <w:lastRenderedPageBreak/>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F11E050" w14:textId="08024A14"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rsidRPr="00D909E8" w14:paraId="42D4FBEB" w14:textId="77777777" w:rsidTr="00841B56">
        <w:tc>
          <w:tcPr>
            <w:tcW w:w="1838" w:type="dxa"/>
          </w:tcPr>
          <w:p w14:paraId="556F74F4" w14:textId="77777777" w:rsidR="00F13AF3" w:rsidRPr="000602ED" w:rsidRDefault="00F13AF3" w:rsidP="00F13AF3">
            <w:pPr>
              <w:snapToGrid/>
              <w:spacing w:after="170"/>
              <w:rPr>
                <w:rFonts w:eastAsia="Calibri"/>
                <w:sz w:val="20"/>
              </w:rPr>
            </w:pPr>
            <w:r w:rsidRPr="000602ED">
              <w:rPr>
                <w:rFonts w:eastAsia="Calibri"/>
                <w:sz w:val="20"/>
              </w:rPr>
              <w:t>5.3</w:t>
            </w:r>
          </w:p>
          <w:p w14:paraId="5837468C" w14:textId="77777777" w:rsidR="00F13AF3" w:rsidRDefault="00F13AF3" w:rsidP="00F13AF3"/>
        </w:tc>
        <w:tc>
          <w:tcPr>
            <w:tcW w:w="3032" w:type="dxa"/>
          </w:tcPr>
          <w:p w14:paraId="5B9A5E58" w14:textId="2FE69A65" w:rsidR="00F13AF3" w:rsidRPr="00D909E8" w:rsidRDefault="00F13AF3" w:rsidP="00F13AF3">
            <w:pPr>
              <w:rPr>
                <w:szCs w:val="22"/>
              </w:rPr>
            </w:pPr>
            <w:r w:rsidRPr="00D909E8">
              <w:rPr>
                <w:rFonts w:eastAsia="Calibri"/>
                <w:szCs w:val="22"/>
              </w:rPr>
              <w:t>For projects involving more than one institution and/or AEC, procedures include mechanisms for reporting between the relevant institutions and AECs on complaints. (if applicable)</w:t>
            </w:r>
          </w:p>
        </w:tc>
        <w:tc>
          <w:tcPr>
            <w:tcW w:w="2435" w:type="dxa"/>
          </w:tcPr>
          <w:p w14:paraId="4C224EFA" w14:textId="651AE7AC"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5B3CB412" w14:textId="54368D58" w:rsidR="00F13AF3" w:rsidRPr="00D909E8" w:rsidRDefault="00F13AF3" w:rsidP="00F13AF3">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F13AF3" w:rsidRPr="00D909E8" w14:paraId="1BBE644A" w14:textId="77777777" w:rsidTr="00841B56">
        <w:tc>
          <w:tcPr>
            <w:tcW w:w="1838" w:type="dxa"/>
          </w:tcPr>
          <w:p w14:paraId="7FD136FE" w14:textId="3CBDE1CB" w:rsidR="00F13AF3" w:rsidRDefault="00F13AF3" w:rsidP="00F13AF3">
            <w:r w:rsidRPr="000602ED">
              <w:rPr>
                <w:rFonts w:eastAsia="Calibri"/>
                <w:sz w:val="20"/>
              </w:rPr>
              <w:t>5.4</w:t>
            </w:r>
          </w:p>
        </w:tc>
        <w:tc>
          <w:tcPr>
            <w:tcW w:w="3032" w:type="dxa"/>
          </w:tcPr>
          <w:p w14:paraId="5B8BFF10" w14:textId="77777777" w:rsidR="00F13AF3" w:rsidRPr="00D909E8" w:rsidRDefault="00F13AF3" w:rsidP="00F13AF3">
            <w:pPr>
              <w:snapToGrid/>
              <w:spacing w:after="170"/>
              <w:rPr>
                <w:rFonts w:eastAsia="Calibri"/>
                <w:szCs w:val="22"/>
              </w:rPr>
            </w:pPr>
            <w:r w:rsidRPr="00D909E8">
              <w:rPr>
                <w:rFonts w:eastAsia="Calibri"/>
                <w:szCs w:val="22"/>
              </w:rPr>
              <w:t>Complaints procedures ensure that where complaints concern the care and use of animals that:</w:t>
            </w:r>
          </w:p>
          <w:p w14:paraId="24C4EC3F" w14:textId="77777777" w:rsidR="00F13AF3" w:rsidRPr="00D909E8" w:rsidRDefault="00F13AF3" w:rsidP="00F13AF3">
            <w:pPr>
              <w:numPr>
                <w:ilvl w:val="0"/>
                <w:numId w:val="35"/>
              </w:numPr>
              <w:snapToGrid/>
              <w:spacing w:after="170"/>
              <w:ind w:left="481" w:hanging="426"/>
              <w:rPr>
                <w:rFonts w:eastAsia="Calibri"/>
                <w:szCs w:val="22"/>
              </w:rPr>
            </w:pPr>
            <w:r w:rsidRPr="00D909E8">
              <w:rPr>
                <w:rFonts w:eastAsia="Calibri"/>
                <w:szCs w:val="22"/>
              </w:rPr>
              <w:t>relate to activities that have the potential to adversely affect animal wellbeing, the activities cease immediately</w:t>
            </w:r>
          </w:p>
          <w:p w14:paraId="31A7E1CA" w14:textId="77777777" w:rsidR="00F13AF3" w:rsidRPr="00D909E8" w:rsidRDefault="00F13AF3" w:rsidP="00F13AF3">
            <w:pPr>
              <w:numPr>
                <w:ilvl w:val="0"/>
                <w:numId w:val="35"/>
              </w:numPr>
              <w:snapToGrid/>
              <w:spacing w:after="170"/>
              <w:ind w:left="481" w:hanging="426"/>
              <w:rPr>
                <w:rFonts w:eastAsia="Calibri"/>
                <w:szCs w:val="22"/>
              </w:rPr>
            </w:pPr>
            <w:r w:rsidRPr="00D909E8">
              <w:rPr>
                <w:rFonts w:eastAsia="Calibri"/>
                <w:szCs w:val="22"/>
              </w:rPr>
              <w:t>relate to activities that would normally require AEC approval, the complaints are referred to the AEC to investigate whether such activities are conducted in accordance with AEC approval</w:t>
            </w:r>
          </w:p>
          <w:p w14:paraId="073B0346" w14:textId="77777777" w:rsidR="00F13AF3" w:rsidRPr="00D909E8" w:rsidRDefault="00F13AF3" w:rsidP="00F13AF3">
            <w:pPr>
              <w:numPr>
                <w:ilvl w:val="0"/>
                <w:numId w:val="35"/>
              </w:numPr>
              <w:snapToGrid/>
              <w:spacing w:after="170"/>
              <w:ind w:left="481" w:hanging="426"/>
              <w:rPr>
                <w:rFonts w:eastAsia="Calibri"/>
                <w:szCs w:val="22"/>
              </w:rPr>
            </w:pPr>
            <w:r w:rsidRPr="00D909E8">
              <w:rPr>
                <w:rFonts w:eastAsia="Calibri"/>
                <w:szCs w:val="22"/>
              </w:rPr>
              <w:t xml:space="preserve">raise the possibility of ‘research misconduct’, as described in the Australian code for the responsible conduct of research, the complaint </w:t>
            </w:r>
            <w:r w:rsidRPr="00D909E8">
              <w:rPr>
                <w:rFonts w:eastAsia="Calibri"/>
                <w:szCs w:val="22"/>
              </w:rPr>
              <w:lastRenderedPageBreak/>
              <w:t>is handled in accordance with procedures specified in that document</w:t>
            </w:r>
          </w:p>
          <w:p w14:paraId="18379933" w14:textId="1A5342EB" w:rsidR="00F13AF3" w:rsidRPr="00D909E8" w:rsidRDefault="00F13AF3" w:rsidP="00F13AF3">
            <w:pPr>
              <w:numPr>
                <w:ilvl w:val="0"/>
                <w:numId w:val="35"/>
              </w:numPr>
              <w:snapToGrid/>
              <w:spacing w:after="170"/>
              <w:ind w:left="481" w:hanging="426"/>
              <w:rPr>
                <w:rFonts w:eastAsia="Calibri"/>
                <w:szCs w:val="22"/>
              </w:rPr>
            </w:pPr>
            <w:r w:rsidRPr="00D909E8">
              <w:rPr>
                <w:rFonts w:eastAsia="Calibri"/>
                <w:szCs w:val="22"/>
              </w:rPr>
              <w:t xml:space="preserve">allege misconduct, that falls outside the range of ‘research misconduct’, as described in the Australian code for the responsible conduct of research, the complaint is handled in accordance with institutional processes for dealing with other forms of misconduct. </w:t>
            </w:r>
          </w:p>
        </w:tc>
        <w:tc>
          <w:tcPr>
            <w:tcW w:w="2435" w:type="dxa"/>
          </w:tcPr>
          <w:p w14:paraId="27FCF4CC" w14:textId="2DDF49F8" w:rsidR="00F13AF3" w:rsidRPr="00D909E8" w:rsidRDefault="00F13AF3" w:rsidP="00F13AF3">
            <w:pPr>
              <w:rPr>
                <w:szCs w:val="22"/>
              </w:rPr>
            </w:pPr>
            <w:r w:rsidRPr="00D909E8">
              <w:rPr>
                <w:szCs w:val="22"/>
              </w:rPr>
              <w:lastRenderedPageBreak/>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2E480396" w14:textId="6A257C7E" w:rsidR="00F13AF3" w:rsidRPr="00D909E8" w:rsidRDefault="00F13AF3" w:rsidP="00F13AF3">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F13AF3" w:rsidRPr="00D909E8" w14:paraId="44FA7741" w14:textId="77777777" w:rsidTr="00841B56">
        <w:tc>
          <w:tcPr>
            <w:tcW w:w="1838" w:type="dxa"/>
          </w:tcPr>
          <w:p w14:paraId="721A39B4" w14:textId="7D0E3944" w:rsidR="00F13AF3" w:rsidRDefault="00F13AF3" w:rsidP="00F13AF3">
            <w:r w:rsidRPr="000602ED">
              <w:rPr>
                <w:rFonts w:eastAsia="Calibri"/>
                <w:sz w:val="20"/>
              </w:rPr>
              <w:t>5.5</w:t>
            </w:r>
          </w:p>
        </w:tc>
        <w:tc>
          <w:tcPr>
            <w:tcW w:w="3032" w:type="dxa"/>
          </w:tcPr>
          <w:p w14:paraId="25B7E1A3" w14:textId="77777777" w:rsidR="00F13AF3" w:rsidRPr="00D909E8" w:rsidRDefault="00F13AF3" w:rsidP="00F13AF3">
            <w:pPr>
              <w:snapToGrid/>
              <w:spacing w:after="170"/>
              <w:rPr>
                <w:rFonts w:eastAsia="Calibri"/>
                <w:szCs w:val="22"/>
              </w:rPr>
            </w:pPr>
            <w:r w:rsidRPr="00D909E8">
              <w:rPr>
                <w:rFonts w:eastAsia="Calibri"/>
                <w:szCs w:val="22"/>
              </w:rPr>
              <w:t>Procedures for the AEC’s investigation of complaints referred to it by the institution:</w:t>
            </w:r>
          </w:p>
          <w:p w14:paraId="243E3E8A" w14:textId="77777777" w:rsidR="00F13AF3" w:rsidRPr="00D909E8" w:rsidRDefault="00F13AF3" w:rsidP="00F13AF3">
            <w:pPr>
              <w:numPr>
                <w:ilvl w:val="0"/>
                <w:numId w:val="36"/>
              </w:numPr>
              <w:snapToGrid/>
              <w:spacing w:after="170"/>
              <w:ind w:left="481" w:hanging="426"/>
              <w:rPr>
                <w:rFonts w:eastAsia="Calibri"/>
                <w:szCs w:val="22"/>
              </w:rPr>
            </w:pPr>
            <w:r w:rsidRPr="00D909E8">
              <w:rPr>
                <w:rFonts w:eastAsia="Calibri"/>
                <w:szCs w:val="22"/>
              </w:rPr>
              <w:t>ensure that, where activities are conducted in accordance with an AEC approval, the activities are reviewed in consultation with all relevant people to ensure that the reason for the complaint is addressed. The AEC may decide that modification to a project or activity is required, or an approval for a project or activity is suspended or withdrawn</w:t>
            </w:r>
          </w:p>
          <w:p w14:paraId="7324B1E3" w14:textId="4503220E" w:rsidR="00F13AF3" w:rsidRPr="00D909E8" w:rsidRDefault="00F13AF3" w:rsidP="00F13AF3">
            <w:pPr>
              <w:numPr>
                <w:ilvl w:val="0"/>
                <w:numId w:val="36"/>
              </w:numPr>
              <w:snapToGrid/>
              <w:spacing w:after="170"/>
              <w:ind w:left="481" w:hanging="426"/>
              <w:rPr>
                <w:rFonts w:eastAsia="Calibri"/>
                <w:szCs w:val="22"/>
              </w:rPr>
            </w:pPr>
            <w:r w:rsidRPr="00D909E8">
              <w:rPr>
                <w:rFonts w:eastAsia="Calibri"/>
                <w:szCs w:val="22"/>
              </w:rPr>
              <w:t xml:space="preserve">ensure that, where activities are not conducted in accordance with AEC approval, the matter is referred back to the institution for action (non-mandatory). </w:t>
            </w:r>
          </w:p>
        </w:tc>
        <w:tc>
          <w:tcPr>
            <w:tcW w:w="2435" w:type="dxa"/>
          </w:tcPr>
          <w:p w14:paraId="61C94946" w14:textId="5EFD06AF"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020CED5B" w14:textId="2BF64037" w:rsidR="00F13AF3" w:rsidRPr="00D909E8" w:rsidRDefault="00F13AF3" w:rsidP="00F13AF3">
            <w:pPr>
              <w:rPr>
                <w:szCs w:val="22"/>
              </w:rPr>
            </w:pPr>
            <w:r w:rsidRPr="00D909E8">
              <w:rPr>
                <w:szCs w:val="22"/>
              </w:rPr>
              <w:fldChar w:fldCharType="begin">
                <w:ffData>
                  <w:name w:val="Text4"/>
                  <w:enabled/>
                  <w:calcOnExit w:val="0"/>
                  <w:statusText w:type="text" w:val="Comment"/>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r>
      <w:tr w:rsidR="00F13AF3" w14:paraId="50E4EC73" w14:textId="77777777" w:rsidTr="00841B56">
        <w:tc>
          <w:tcPr>
            <w:tcW w:w="1838" w:type="dxa"/>
          </w:tcPr>
          <w:p w14:paraId="3D28F15B" w14:textId="77777777" w:rsidR="00F13AF3" w:rsidRPr="00D909E8" w:rsidRDefault="00F13AF3" w:rsidP="00F13AF3">
            <w:pPr>
              <w:snapToGrid/>
              <w:spacing w:after="170"/>
              <w:rPr>
                <w:rFonts w:eastAsia="Calibri"/>
                <w:szCs w:val="22"/>
              </w:rPr>
            </w:pPr>
            <w:r w:rsidRPr="00D909E8">
              <w:rPr>
                <w:rFonts w:eastAsia="Calibri"/>
                <w:szCs w:val="22"/>
              </w:rPr>
              <w:t>5.6</w:t>
            </w:r>
          </w:p>
          <w:p w14:paraId="57BDBF1F" w14:textId="77777777" w:rsidR="00F13AF3" w:rsidRPr="00D909E8" w:rsidRDefault="00F13AF3" w:rsidP="00F13AF3">
            <w:pPr>
              <w:rPr>
                <w:szCs w:val="22"/>
              </w:rPr>
            </w:pPr>
          </w:p>
        </w:tc>
        <w:tc>
          <w:tcPr>
            <w:tcW w:w="3032" w:type="dxa"/>
          </w:tcPr>
          <w:p w14:paraId="2559F62F" w14:textId="66C0057A" w:rsidR="00F13AF3" w:rsidRPr="00D909E8" w:rsidRDefault="00F13AF3" w:rsidP="00F13AF3">
            <w:pPr>
              <w:rPr>
                <w:szCs w:val="22"/>
              </w:rPr>
            </w:pPr>
            <w:r w:rsidRPr="00D909E8">
              <w:rPr>
                <w:rFonts w:eastAsia="Calibri"/>
                <w:color w:val="auto"/>
                <w:szCs w:val="22"/>
                <w:lang w:val="en-AU"/>
              </w:rPr>
              <w:lastRenderedPageBreak/>
              <w:t xml:space="preserve">Procedure for complaints concerning the AEC process </w:t>
            </w:r>
            <w:r w:rsidRPr="00D909E8">
              <w:rPr>
                <w:rFonts w:eastAsia="Calibri"/>
                <w:color w:val="auto"/>
                <w:szCs w:val="22"/>
                <w:lang w:val="en-AU"/>
              </w:rPr>
              <w:lastRenderedPageBreak/>
              <w:t>of review of an application or report that cannot be resolved by communication between the complainant and the AEC that is the subject of the complaint.</w:t>
            </w:r>
          </w:p>
        </w:tc>
        <w:tc>
          <w:tcPr>
            <w:tcW w:w="2435" w:type="dxa"/>
          </w:tcPr>
          <w:p w14:paraId="07462E76" w14:textId="24B12C4F" w:rsidR="00F13AF3" w:rsidRPr="00D909E8" w:rsidRDefault="00F13AF3" w:rsidP="00F13AF3">
            <w:pPr>
              <w:rPr>
                <w:szCs w:val="22"/>
              </w:rPr>
            </w:pPr>
            <w:r w:rsidRPr="00D909E8">
              <w:rPr>
                <w:szCs w:val="22"/>
              </w:rPr>
              <w:lastRenderedPageBreak/>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2A711FFD" w14:textId="3BFDA951"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612F4C60" w14:textId="77777777" w:rsidTr="00841B56">
        <w:tc>
          <w:tcPr>
            <w:tcW w:w="1838" w:type="dxa"/>
          </w:tcPr>
          <w:p w14:paraId="794FD2D0" w14:textId="6F9EF5DB" w:rsidR="00F13AF3" w:rsidRPr="00D909E8" w:rsidRDefault="00F13AF3" w:rsidP="00F13AF3">
            <w:pPr>
              <w:rPr>
                <w:szCs w:val="22"/>
              </w:rPr>
            </w:pPr>
            <w:r w:rsidRPr="00D909E8">
              <w:rPr>
                <w:rFonts w:eastAsia="Calibri"/>
                <w:szCs w:val="22"/>
              </w:rPr>
              <w:t>5.6</w:t>
            </w:r>
          </w:p>
        </w:tc>
        <w:tc>
          <w:tcPr>
            <w:tcW w:w="3032" w:type="dxa"/>
          </w:tcPr>
          <w:p w14:paraId="06576A01" w14:textId="404AB8E9" w:rsidR="00F13AF3" w:rsidRPr="00D909E8" w:rsidRDefault="00F13AF3" w:rsidP="00F13AF3">
            <w:pPr>
              <w:rPr>
                <w:szCs w:val="22"/>
              </w:rPr>
            </w:pPr>
            <w:r w:rsidRPr="00D909E8">
              <w:rPr>
                <w:rFonts w:eastAsia="Calibri"/>
                <w:color w:val="auto"/>
                <w:szCs w:val="22"/>
                <w:lang w:val="en-AU"/>
              </w:rPr>
              <w:t>Procedures ensure the ultimate decision regarding the ethical acceptability of an activity lies with the AEC and must not be overridden.</w:t>
            </w:r>
          </w:p>
        </w:tc>
        <w:tc>
          <w:tcPr>
            <w:tcW w:w="2435" w:type="dxa"/>
          </w:tcPr>
          <w:p w14:paraId="628A6654" w14:textId="1603CBE6"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728486AB" w14:textId="2AB1FE90"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0F575785" w14:textId="77777777" w:rsidTr="00841B56">
        <w:tc>
          <w:tcPr>
            <w:tcW w:w="1838" w:type="dxa"/>
          </w:tcPr>
          <w:p w14:paraId="6E91DB42" w14:textId="0DA4A148" w:rsidR="00F13AF3" w:rsidRPr="00D909E8" w:rsidRDefault="00F13AF3" w:rsidP="00F13AF3">
            <w:pPr>
              <w:rPr>
                <w:szCs w:val="22"/>
              </w:rPr>
            </w:pPr>
            <w:r w:rsidRPr="00D909E8">
              <w:rPr>
                <w:rFonts w:eastAsia="Calibri"/>
                <w:szCs w:val="22"/>
              </w:rPr>
              <w:t>5.8</w:t>
            </w:r>
          </w:p>
        </w:tc>
        <w:tc>
          <w:tcPr>
            <w:tcW w:w="3032" w:type="dxa"/>
          </w:tcPr>
          <w:p w14:paraId="7FCC0A70" w14:textId="77777777" w:rsidR="00F13AF3" w:rsidRPr="00D909E8" w:rsidRDefault="00F13AF3" w:rsidP="00F13AF3">
            <w:pPr>
              <w:snapToGrid/>
              <w:spacing w:after="0"/>
              <w:rPr>
                <w:rFonts w:eastAsia="Calibri"/>
                <w:color w:val="auto"/>
                <w:szCs w:val="22"/>
                <w:lang w:val="en-AU"/>
              </w:rPr>
            </w:pPr>
            <w:r w:rsidRPr="00D909E8">
              <w:rPr>
                <w:rFonts w:eastAsia="Calibri"/>
                <w:color w:val="auto"/>
                <w:szCs w:val="22"/>
                <w:lang w:val="en-AU"/>
              </w:rPr>
              <w:t>Procedures for unresolved complaints.</w:t>
            </w:r>
          </w:p>
          <w:p w14:paraId="6C9571C1" w14:textId="77777777" w:rsidR="00F13AF3" w:rsidRPr="00D909E8" w:rsidRDefault="00F13AF3" w:rsidP="00F13AF3">
            <w:pPr>
              <w:rPr>
                <w:szCs w:val="22"/>
              </w:rPr>
            </w:pPr>
          </w:p>
        </w:tc>
        <w:tc>
          <w:tcPr>
            <w:tcW w:w="2435" w:type="dxa"/>
          </w:tcPr>
          <w:p w14:paraId="3C39DFD7" w14:textId="75120630" w:rsidR="00F13AF3" w:rsidRPr="00D909E8" w:rsidRDefault="00F13AF3" w:rsidP="00F13AF3">
            <w:pPr>
              <w:rPr>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34D1625" w14:textId="4F846808" w:rsidR="00F13AF3" w:rsidRDefault="00F13AF3" w:rsidP="00F13AF3">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8D5513" w14:textId="77777777" w:rsidR="00D909E8" w:rsidRDefault="00D909E8" w:rsidP="007C551B">
      <w:pPr>
        <w:pStyle w:val="Heading1"/>
        <w:spacing w:after="0"/>
        <w:rPr>
          <w:rFonts w:cs="Arial"/>
          <w:color w:val="E57100" w:themeColor="accent1"/>
          <w:szCs w:val="24"/>
        </w:rPr>
      </w:pPr>
    </w:p>
    <w:p w14:paraId="39DD99DE" w14:textId="3693BB83" w:rsidR="00D463E1" w:rsidRPr="007C551B" w:rsidRDefault="007C551B" w:rsidP="007C551B">
      <w:pPr>
        <w:pStyle w:val="Heading1"/>
        <w:spacing w:after="0"/>
        <w:rPr>
          <w:rFonts w:cs="Arial"/>
          <w:color w:val="E57100" w:themeColor="accent1"/>
          <w:szCs w:val="24"/>
        </w:rPr>
      </w:pPr>
      <w:r w:rsidRPr="007C551B">
        <w:rPr>
          <w:rFonts w:cs="Arial"/>
          <w:color w:val="E57100" w:themeColor="accent1"/>
          <w:szCs w:val="24"/>
        </w:rPr>
        <w:t xml:space="preserve">Part E: Non-compliance procedure </w:t>
      </w:r>
    </w:p>
    <w:tbl>
      <w:tblPr>
        <w:tblStyle w:val="TableGrid"/>
        <w:tblW w:w="0" w:type="auto"/>
        <w:tblLook w:val="04A0" w:firstRow="1" w:lastRow="0" w:firstColumn="1" w:lastColumn="0" w:noHBand="0" w:noVBand="1"/>
      </w:tblPr>
      <w:tblGrid>
        <w:gridCol w:w="1838"/>
        <w:gridCol w:w="3032"/>
        <w:gridCol w:w="2435"/>
        <w:gridCol w:w="2436"/>
      </w:tblGrid>
      <w:tr w:rsidR="007C551B" w14:paraId="09191ABB" w14:textId="77777777" w:rsidTr="007C551B">
        <w:tc>
          <w:tcPr>
            <w:tcW w:w="1838" w:type="dxa"/>
          </w:tcPr>
          <w:p w14:paraId="75FA0F52" w14:textId="4F7944BE" w:rsidR="007C551B" w:rsidRPr="00D909E8" w:rsidRDefault="007C551B" w:rsidP="007C551B">
            <w:pPr>
              <w:snapToGrid/>
              <w:spacing w:after="0"/>
              <w:rPr>
                <w:rFonts w:cs="Arial"/>
                <w:color w:val="E57100" w:themeColor="accent1"/>
                <w:szCs w:val="22"/>
              </w:rPr>
            </w:pPr>
            <w:r w:rsidRPr="00D909E8">
              <w:rPr>
                <w:b/>
                <w:bCs/>
                <w:color w:val="535659"/>
                <w:szCs w:val="22"/>
              </w:rPr>
              <w:t xml:space="preserve">Australian code reference </w:t>
            </w:r>
          </w:p>
        </w:tc>
        <w:tc>
          <w:tcPr>
            <w:tcW w:w="3032" w:type="dxa"/>
          </w:tcPr>
          <w:p w14:paraId="152AC47D" w14:textId="7A4F1026" w:rsidR="007C551B" w:rsidRPr="00D909E8" w:rsidRDefault="007C551B" w:rsidP="007C551B">
            <w:pPr>
              <w:snapToGrid/>
              <w:spacing w:after="0"/>
              <w:rPr>
                <w:rFonts w:cs="Arial"/>
                <w:color w:val="E57100" w:themeColor="accent1"/>
                <w:szCs w:val="22"/>
              </w:rPr>
            </w:pPr>
            <w:r w:rsidRPr="00D909E8">
              <w:rPr>
                <w:b/>
                <w:bCs/>
                <w:color w:val="535659"/>
                <w:szCs w:val="22"/>
              </w:rPr>
              <w:t xml:space="preserve">Record keeping and reporting </w:t>
            </w:r>
          </w:p>
        </w:tc>
        <w:tc>
          <w:tcPr>
            <w:tcW w:w="2435" w:type="dxa"/>
          </w:tcPr>
          <w:p w14:paraId="462B8DEC" w14:textId="77777777" w:rsidR="007C551B" w:rsidRPr="00D909E8" w:rsidRDefault="007C551B" w:rsidP="007C551B">
            <w:pPr>
              <w:pStyle w:val="Heading3"/>
              <w:rPr>
                <w:b/>
                <w:bCs/>
                <w:sz w:val="22"/>
                <w:szCs w:val="22"/>
              </w:rPr>
            </w:pPr>
            <w:r w:rsidRPr="00D909E8">
              <w:rPr>
                <w:b/>
                <w:bCs/>
                <w:sz w:val="22"/>
                <w:szCs w:val="22"/>
              </w:rPr>
              <w:t>Complete (C)</w:t>
            </w:r>
          </w:p>
          <w:p w14:paraId="24C0A117" w14:textId="0FF063FD" w:rsidR="007C551B" w:rsidRPr="00D909E8" w:rsidRDefault="007C551B" w:rsidP="007C551B">
            <w:pPr>
              <w:snapToGrid/>
              <w:spacing w:after="0"/>
              <w:rPr>
                <w:rFonts w:cs="Arial"/>
                <w:color w:val="E57100" w:themeColor="accent1"/>
                <w:szCs w:val="22"/>
              </w:rPr>
            </w:pPr>
            <w:r w:rsidRPr="00D909E8">
              <w:rPr>
                <w:b/>
                <w:bCs/>
                <w:color w:val="535659"/>
                <w:szCs w:val="22"/>
              </w:rPr>
              <w:t>Under development (D)</w:t>
            </w:r>
          </w:p>
        </w:tc>
        <w:tc>
          <w:tcPr>
            <w:tcW w:w="2436" w:type="dxa"/>
          </w:tcPr>
          <w:p w14:paraId="0CF0B33E" w14:textId="14389ECE" w:rsidR="007C551B" w:rsidRDefault="007C551B" w:rsidP="007C551B">
            <w:pPr>
              <w:snapToGrid/>
              <w:spacing w:after="0"/>
              <w:rPr>
                <w:rFonts w:cs="Arial"/>
                <w:color w:val="E57100" w:themeColor="accent1"/>
                <w:szCs w:val="24"/>
              </w:rPr>
            </w:pPr>
            <w:r w:rsidRPr="00D759B4">
              <w:rPr>
                <w:b/>
                <w:bCs/>
                <w:color w:val="535659"/>
                <w:szCs w:val="22"/>
              </w:rPr>
              <w:t>Comment</w:t>
            </w:r>
          </w:p>
        </w:tc>
      </w:tr>
      <w:tr w:rsidR="00F13AF3" w14:paraId="130960F3" w14:textId="77777777" w:rsidTr="007C551B">
        <w:tc>
          <w:tcPr>
            <w:tcW w:w="1838" w:type="dxa"/>
          </w:tcPr>
          <w:p w14:paraId="45C602C3" w14:textId="77777777" w:rsidR="00F13AF3" w:rsidRPr="00D909E8" w:rsidRDefault="00F13AF3" w:rsidP="00F13AF3">
            <w:pPr>
              <w:snapToGrid/>
              <w:spacing w:after="170"/>
              <w:rPr>
                <w:rFonts w:eastAsia="Calibri"/>
                <w:szCs w:val="22"/>
              </w:rPr>
            </w:pPr>
            <w:r w:rsidRPr="00D909E8">
              <w:rPr>
                <w:rFonts w:eastAsia="Calibri"/>
                <w:szCs w:val="22"/>
              </w:rPr>
              <w:t>2.2.29</w:t>
            </w:r>
          </w:p>
          <w:p w14:paraId="23233D2B" w14:textId="5864DC6A" w:rsidR="00F13AF3" w:rsidRPr="00D909E8" w:rsidRDefault="00F13AF3" w:rsidP="00F13AF3">
            <w:pPr>
              <w:snapToGrid/>
              <w:spacing w:after="0"/>
              <w:rPr>
                <w:rFonts w:cs="Arial"/>
                <w:color w:val="E57100" w:themeColor="accent1"/>
                <w:szCs w:val="22"/>
              </w:rPr>
            </w:pPr>
            <w:r w:rsidRPr="00D909E8">
              <w:rPr>
                <w:rFonts w:eastAsia="Calibri"/>
                <w:szCs w:val="22"/>
              </w:rPr>
              <w:t>5.1 (iv)</w:t>
            </w:r>
          </w:p>
        </w:tc>
        <w:tc>
          <w:tcPr>
            <w:tcW w:w="3032" w:type="dxa"/>
          </w:tcPr>
          <w:p w14:paraId="3068A5BA" w14:textId="77777777" w:rsidR="00F13AF3" w:rsidRPr="00D909E8" w:rsidRDefault="00F13AF3" w:rsidP="00F13AF3">
            <w:pPr>
              <w:snapToGrid/>
              <w:spacing w:after="0"/>
              <w:rPr>
                <w:rFonts w:eastAsia="Calibri"/>
                <w:color w:val="auto"/>
                <w:szCs w:val="22"/>
                <w:lang w:val="en-AU"/>
              </w:rPr>
            </w:pPr>
            <w:r w:rsidRPr="00D909E8">
              <w:rPr>
                <w:rFonts w:eastAsia="Calibri"/>
                <w:color w:val="auto"/>
                <w:szCs w:val="22"/>
                <w:lang w:val="en-AU"/>
              </w:rPr>
              <w:t>Procedures cover dealing with non-compliance with the Australian code by any party or person involved in the care and use of animals including:</w:t>
            </w:r>
          </w:p>
          <w:p w14:paraId="39AA9488" w14:textId="77777777" w:rsidR="00F13AF3" w:rsidRPr="00D909E8" w:rsidRDefault="00F13AF3" w:rsidP="00F13AF3">
            <w:pPr>
              <w:numPr>
                <w:ilvl w:val="0"/>
                <w:numId w:val="37"/>
              </w:numPr>
              <w:snapToGrid/>
              <w:spacing w:after="0"/>
              <w:ind w:left="529" w:hanging="426"/>
              <w:rPr>
                <w:rFonts w:eastAsia="Calibri"/>
                <w:color w:val="auto"/>
                <w:szCs w:val="22"/>
                <w:lang w:val="en-AU"/>
              </w:rPr>
            </w:pPr>
            <w:r w:rsidRPr="00D909E8">
              <w:rPr>
                <w:rFonts w:eastAsia="Calibri"/>
                <w:color w:val="auto"/>
                <w:szCs w:val="22"/>
                <w:lang w:val="en-AU"/>
              </w:rPr>
              <w:t>investigators</w:t>
            </w:r>
          </w:p>
          <w:p w14:paraId="6010F594" w14:textId="77777777" w:rsidR="00F13AF3" w:rsidRPr="00D909E8" w:rsidRDefault="00F13AF3" w:rsidP="00F13AF3">
            <w:pPr>
              <w:numPr>
                <w:ilvl w:val="0"/>
                <w:numId w:val="37"/>
              </w:numPr>
              <w:snapToGrid/>
              <w:spacing w:after="0"/>
              <w:ind w:left="529" w:hanging="426"/>
              <w:rPr>
                <w:rFonts w:eastAsia="Calibri"/>
                <w:color w:val="auto"/>
                <w:szCs w:val="22"/>
                <w:lang w:val="en-AU"/>
              </w:rPr>
            </w:pPr>
            <w:r w:rsidRPr="00D909E8">
              <w:rPr>
                <w:rFonts w:eastAsia="Calibri"/>
                <w:color w:val="auto"/>
                <w:szCs w:val="22"/>
                <w:lang w:val="en-AU"/>
              </w:rPr>
              <w:t>animal carers</w:t>
            </w:r>
          </w:p>
          <w:p w14:paraId="05AA163F" w14:textId="77777777" w:rsidR="00F13AF3" w:rsidRPr="00D909E8" w:rsidRDefault="00F13AF3" w:rsidP="00F13AF3">
            <w:pPr>
              <w:numPr>
                <w:ilvl w:val="0"/>
                <w:numId w:val="37"/>
              </w:numPr>
              <w:snapToGrid/>
              <w:spacing w:after="0"/>
              <w:ind w:left="529" w:hanging="426"/>
              <w:rPr>
                <w:rFonts w:eastAsia="Calibri"/>
                <w:color w:val="auto"/>
                <w:szCs w:val="22"/>
                <w:lang w:val="en-AU"/>
              </w:rPr>
            </w:pPr>
            <w:r w:rsidRPr="00D909E8">
              <w:rPr>
                <w:rFonts w:eastAsia="Calibri"/>
                <w:color w:val="auto"/>
                <w:szCs w:val="22"/>
                <w:lang w:val="en-AU"/>
              </w:rPr>
              <w:t>the AEC</w:t>
            </w:r>
          </w:p>
          <w:p w14:paraId="63096097" w14:textId="77777777" w:rsidR="00F13AF3" w:rsidRPr="00D909E8" w:rsidRDefault="00F13AF3" w:rsidP="00F13AF3">
            <w:pPr>
              <w:numPr>
                <w:ilvl w:val="0"/>
                <w:numId w:val="37"/>
              </w:numPr>
              <w:snapToGrid/>
              <w:spacing w:after="0"/>
              <w:ind w:left="529" w:hanging="426"/>
              <w:rPr>
                <w:rFonts w:eastAsia="Calibri"/>
                <w:color w:val="auto"/>
                <w:szCs w:val="22"/>
                <w:lang w:val="en-AU"/>
              </w:rPr>
            </w:pPr>
            <w:r w:rsidRPr="00D909E8">
              <w:rPr>
                <w:rFonts w:eastAsia="Calibri"/>
                <w:color w:val="auto"/>
                <w:szCs w:val="22"/>
                <w:lang w:val="en-AU"/>
              </w:rPr>
              <w:t>governance officials</w:t>
            </w:r>
          </w:p>
          <w:p w14:paraId="19EE6E2B" w14:textId="37D0DF0A" w:rsidR="00F13AF3" w:rsidRPr="00D909E8" w:rsidRDefault="00F13AF3" w:rsidP="00F13AF3">
            <w:pPr>
              <w:numPr>
                <w:ilvl w:val="0"/>
                <w:numId w:val="37"/>
              </w:numPr>
              <w:snapToGrid/>
              <w:spacing w:after="0"/>
              <w:ind w:left="529" w:hanging="426"/>
              <w:rPr>
                <w:rFonts w:eastAsia="Calibri"/>
                <w:color w:val="auto"/>
                <w:szCs w:val="22"/>
                <w:lang w:val="en-AU"/>
              </w:rPr>
            </w:pPr>
            <w:r w:rsidRPr="00D909E8">
              <w:rPr>
                <w:rFonts w:eastAsia="Calibri"/>
                <w:color w:val="auto"/>
                <w:szCs w:val="22"/>
                <w:lang w:val="en-AU"/>
              </w:rPr>
              <w:t xml:space="preserve">external parties subject to agreements. </w:t>
            </w:r>
          </w:p>
        </w:tc>
        <w:tc>
          <w:tcPr>
            <w:tcW w:w="2435" w:type="dxa"/>
          </w:tcPr>
          <w:p w14:paraId="6B052F66" w14:textId="54BDCE47" w:rsidR="00F13AF3" w:rsidRPr="00D909E8" w:rsidRDefault="00F13AF3" w:rsidP="00F13AF3">
            <w:pPr>
              <w:snapToGrid/>
              <w:spacing w:after="0"/>
              <w:rPr>
                <w:rFonts w:cs="Arial"/>
                <w:color w:val="E57100" w:themeColor="accent1"/>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0F85CB5" w14:textId="109F66D1" w:rsidR="00F13AF3" w:rsidRDefault="00F13AF3" w:rsidP="00F13AF3">
            <w:pPr>
              <w:snapToGrid/>
              <w:spacing w:after="0"/>
              <w:rPr>
                <w:rFonts w:cs="Arial"/>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00366E87" w14:textId="77777777" w:rsidTr="007C551B">
        <w:tc>
          <w:tcPr>
            <w:tcW w:w="1838" w:type="dxa"/>
          </w:tcPr>
          <w:p w14:paraId="69D911E8" w14:textId="7D3A8387" w:rsidR="00F13AF3" w:rsidRPr="00D909E8" w:rsidRDefault="00F13AF3" w:rsidP="00F13AF3">
            <w:pPr>
              <w:snapToGrid/>
              <w:spacing w:after="0"/>
              <w:rPr>
                <w:rFonts w:cs="Arial"/>
                <w:color w:val="E57100" w:themeColor="accent1"/>
                <w:szCs w:val="22"/>
              </w:rPr>
            </w:pPr>
            <w:r w:rsidRPr="00D909E8">
              <w:rPr>
                <w:rFonts w:eastAsia="Calibri"/>
                <w:szCs w:val="22"/>
              </w:rPr>
              <w:t>5.2</w:t>
            </w:r>
          </w:p>
        </w:tc>
        <w:tc>
          <w:tcPr>
            <w:tcW w:w="3032" w:type="dxa"/>
          </w:tcPr>
          <w:p w14:paraId="48D4CF66" w14:textId="77777777" w:rsidR="00F13AF3" w:rsidRPr="00D909E8" w:rsidRDefault="00F13AF3" w:rsidP="00F13AF3">
            <w:pPr>
              <w:snapToGrid/>
              <w:spacing w:after="170"/>
              <w:rPr>
                <w:rFonts w:eastAsia="Calibri"/>
                <w:szCs w:val="22"/>
              </w:rPr>
            </w:pPr>
            <w:r w:rsidRPr="00D909E8">
              <w:rPr>
                <w:rFonts w:eastAsia="Calibri"/>
                <w:szCs w:val="22"/>
              </w:rPr>
              <w:t>Non-compliance procedures:</w:t>
            </w:r>
          </w:p>
          <w:p w14:paraId="2725518D" w14:textId="77777777" w:rsidR="00F13AF3" w:rsidRPr="00D909E8" w:rsidRDefault="00F13AF3" w:rsidP="00F13AF3">
            <w:pPr>
              <w:numPr>
                <w:ilvl w:val="0"/>
                <w:numId w:val="34"/>
              </w:numPr>
              <w:snapToGrid/>
              <w:spacing w:after="170"/>
              <w:ind w:left="529" w:hanging="426"/>
              <w:rPr>
                <w:rFonts w:eastAsia="Calibri"/>
                <w:szCs w:val="22"/>
              </w:rPr>
            </w:pPr>
            <w:r w:rsidRPr="00D909E8">
              <w:rPr>
                <w:rFonts w:eastAsia="Calibri"/>
                <w:szCs w:val="22"/>
              </w:rPr>
              <w:t>give priority consideration to the wellbeing of the animals, and ensure that activities with the potential to adversely affect animal wellbeing cease immediately</w:t>
            </w:r>
          </w:p>
          <w:p w14:paraId="5DB64B5D" w14:textId="77777777" w:rsidR="00F13AF3" w:rsidRPr="00D909E8" w:rsidRDefault="00F13AF3" w:rsidP="00F13AF3">
            <w:pPr>
              <w:numPr>
                <w:ilvl w:val="0"/>
                <w:numId w:val="34"/>
              </w:numPr>
              <w:snapToGrid/>
              <w:spacing w:after="170"/>
              <w:ind w:left="529" w:hanging="426"/>
              <w:rPr>
                <w:rFonts w:eastAsia="Calibri"/>
                <w:szCs w:val="22"/>
              </w:rPr>
            </w:pPr>
            <w:r w:rsidRPr="00D909E8">
              <w:rPr>
                <w:rFonts w:eastAsia="Calibri"/>
                <w:szCs w:val="22"/>
              </w:rPr>
              <w:t>clearly define the mechanisms for receiving, investigating and addressing complaints</w:t>
            </w:r>
          </w:p>
          <w:p w14:paraId="35761104" w14:textId="77777777" w:rsidR="00F13AF3" w:rsidRPr="00D909E8" w:rsidRDefault="00F13AF3" w:rsidP="00F13AF3">
            <w:pPr>
              <w:numPr>
                <w:ilvl w:val="0"/>
                <w:numId w:val="34"/>
              </w:numPr>
              <w:snapToGrid/>
              <w:spacing w:after="170"/>
              <w:ind w:left="529" w:hanging="426"/>
              <w:rPr>
                <w:rFonts w:eastAsia="Calibri"/>
                <w:szCs w:val="22"/>
              </w:rPr>
            </w:pPr>
            <w:r w:rsidRPr="00D909E8">
              <w:rPr>
                <w:rFonts w:eastAsia="Calibri"/>
                <w:szCs w:val="22"/>
              </w:rPr>
              <w:lastRenderedPageBreak/>
              <w:t>clearly define the responsibilities of all parties</w:t>
            </w:r>
          </w:p>
          <w:p w14:paraId="0D77A551" w14:textId="77777777" w:rsidR="00F13AF3" w:rsidRPr="00D909E8" w:rsidRDefault="00F13AF3" w:rsidP="00F13AF3">
            <w:pPr>
              <w:numPr>
                <w:ilvl w:val="0"/>
                <w:numId w:val="34"/>
              </w:numPr>
              <w:snapToGrid/>
              <w:spacing w:after="170"/>
              <w:ind w:left="529" w:hanging="426"/>
              <w:rPr>
                <w:rFonts w:eastAsia="Calibri"/>
                <w:szCs w:val="22"/>
              </w:rPr>
            </w:pPr>
            <w:r w:rsidRPr="00D909E8">
              <w:rPr>
                <w:rFonts w:eastAsia="Calibri"/>
                <w:szCs w:val="22"/>
              </w:rPr>
              <w:t>ensure fair, prompt, timely, effective, confidential processes that accord with procedural fairness, the principles of natural justice and protection of whistleblowers</w:t>
            </w:r>
          </w:p>
          <w:p w14:paraId="420DC641" w14:textId="77777777" w:rsidR="00F13AF3" w:rsidRPr="00D909E8" w:rsidRDefault="00F13AF3" w:rsidP="00F13AF3">
            <w:pPr>
              <w:numPr>
                <w:ilvl w:val="0"/>
                <w:numId w:val="34"/>
              </w:numPr>
              <w:snapToGrid/>
              <w:spacing w:after="170"/>
              <w:ind w:left="529" w:hanging="426"/>
              <w:rPr>
                <w:rFonts w:eastAsia="Calibri"/>
                <w:szCs w:val="22"/>
              </w:rPr>
            </w:pPr>
            <w:r w:rsidRPr="00D909E8">
              <w:rPr>
                <w:rFonts w:eastAsia="Calibri"/>
                <w:szCs w:val="22"/>
              </w:rPr>
              <w:t>identify and ensure appropriate reporting to the institution, AEC, state or territory government authorities, and any other relevant bodies</w:t>
            </w:r>
          </w:p>
          <w:p w14:paraId="4790E3FF" w14:textId="257B7D70" w:rsidR="00F13AF3" w:rsidRPr="00D909E8" w:rsidRDefault="00F13AF3" w:rsidP="00F13AF3">
            <w:pPr>
              <w:snapToGrid/>
              <w:spacing w:after="0"/>
              <w:rPr>
                <w:rFonts w:cs="Arial"/>
                <w:color w:val="E57100" w:themeColor="accent1"/>
                <w:szCs w:val="22"/>
              </w:rPr>
            </w:pPr>
            <w:r w:rsidRPr="00D909E8">
              <w:rPr>
                <w:rFonts w:eastAsia="Calibri"/>
                <w:szCs w:val="22"/>
              </w:rPr>
              <w:t xml:space="preserve">are made available to all relevant people. </w:t>
            </w:r>
          </w:p>
        </w:tc>
        <w:tc>
          <w:tcPr>
            <w:tcW w:w="2435" w:type="dxa"/>
          </w:tcPr>
          <w:p w14:paraId="1C878B00" w14:textId="35CFBDC8" w:rsidR="00F13AF3" w:rsidRPr="00D909E8" w:rsidRDefault="00F13AF3" w:rsidP="00F13AF3">
            <w:pPr>
              <w:snapToGrid/>
              <w:spacing w:after="0"/>
              <w:rPr>
                <w:rFonts w:cs="Arial"/>
                <w:color w:val="E57100" w:themeColor="accent1"/>
                <w:szCs w:val="22"/>
              </w:rPr>
            </w:pPr>
            <w:r w:rsidRPr="00D909E8">
              <w:rPr>
                <w:szCs w:val="22"/>
              </w:rPr>
              <w:lastRenderedPageBreak/>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16EC3EEB" w14:textId="7DB07F17" w:rsidR="00F13AF3" w:rsidRDefault="00F13AF3" w:rsidP="00F13AF3">
            <w:pPr>
              <w:snapToGrid/>
              <w:spacing w:after="0"/>
              <w:rPr>
                <w:rFonts w:cs="Arial"/>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AF3" w14:paraId="478D1ACF" w14:textId="77777777" w:rsidTr="007C551B">
        <w:tc>
          <w:tcPr>
            <w:tcW w:w="1838" w:type="dxa"/>
          </w:tcPr>
          <w:p w14:paraId="0D87F2A7" w14:textId="77777777" w:rsidR="00F13AF3" w:rsidRPr="00D909E8" w:rsidRDefault="00F13AF3" w:rsidP="00F13AF3">
            <w:pPr>
              <w:snapToGrid/>
              <w:spacing w:after="170"/>
              <w:rPr>
                <w:rFonts w:eastAsia="Calibri"/>
                <w:szCs w:val="22"/>
              </w:rPr>
            </w:pPr>
            <w:r w:rsidRPr="00D909E8">
              <w:rPr>
                <w:rFonts w:eastAsia="Calibri"/>
                <w:szCs w:val="22"/>
              </w:rPr>
              <w:t>5.3</w:t>
            </w:r>
          </w:p>
          <w:p w14:paraId="433AEA83" w14:textId="77777777" w:rsidR="00F13AF3" w:rsidRPr="00D909E8" w:rsidRDefault="00F13AF3" w:rsidP="00F13AF3">
            <w:pPr>
              <w:snapToGrid/>
              <w:spacing w:after="0"/>
              <w:rPr>
                <w:rFonts w:cs="Arial"/>
                <w:color w:val="E57100" w:themeColor="accent1"/>
                <w:szCs w:val="22"/>
              </w:rPr>
            </w:pPr>
          </w:p>
        </w:tc>
        <w:tc>
          <w:tcPr>
            <w:tcW w:w="3032" w:type="dxa"/>
          </w:tcPr>
          <w:p w14:paraId="3374B6A7" w14:textId="77777777" w:rsidR="00F13AF3" w:rsidRPr="00D909E8" w:rsidRDefault="00F13AF3" w:rsidP="00F13AF3">
            <w:pPr>
              <w:snapToGrid/>
              <w:spacing w:after="170"/>
              <w:rPr>
                <w:rFonts w:eastAsia="Calibri"/>
                <w:szCs w:val="22"/>
              </w:rPr>
            </w:pPr>
            <w:r w:rsidRPr="00D909E8">
              <w:rPr>
                <w:rFonts w:eastAsia="Calibri"/>
                <w:szCs w:val="22"/>
              </w:rPr>
              <w:t>For projects involving more than one institution and/or AEC, procedures include mechanisms for reporting between the relevant institutions and AECs on non-compliance.</w:t>
            </w:r>
          </w:p>
          <w:p w14:paraId="464389A5" w14:textId="1F8FF12C" w:rsidR="00F13AF3" w:rsidRPr="00D909E8" w:rsidRDefault="00F13AF3" w:rsidP="00F13AF3">
            <w:pPr>
              <w:snapToGrid/>
              <w:spacing w:after="0"/>
              <w:rPr>
                <w:rFonts w:cs="Arial"/>
                <w:color w:val="E57100" w:themeColor="accent1"/>
                <w:szCs w:val="22"/>
              </w:rPr>
            </w:pPr>
            <w:r w:rsidRPr="00D909E8">
              <w:rPr>
                <w:rFonts w:eastAsia="Calibri"/>
                <w:i/>
                <w:szCs w:val="22"/>
              </w:rPr>
              <w:t>(if applicable)</w:t>
            </w:r>
          </w:p>
        </w:tc>
        <w:tc>
          <w:tcPr>
            <w:tcW w:w="2435" w:type="dxa"/>
          </w:tcPr>
          <w:p w14:paraId="28044FF1" w14:textId="65AECB03" w:rsidR="00F13AF3" w:rsidRPr="00D909E8" w:rsidRDefault="00F13AF3" w:rsidP="00F13AF3">
            <w:pPr>
              <w:snapToGrid/>
              <w:spacing w:after="0"/>
              <w:rPr>
                <w:rFonts w:cs="Arial"/>
                <w:color w:val="E57100" w:themeColor="accent1"/>
                <w:szCs w:val="22"/>
              </w:rPr>
            </w:pPr>
            <w:r w:rsidRPr="00D909E8">
              <w:rPr>
                <w:szCs w:val="22"/>
              </w:rPr>
              <w:fldChar w:fldCharType="begin">
                <w:ffData>
                  <w:name w:val="Text3"/>
                  <w:enabled/>
                  <w:calcOnExit w:val="0"/>
                  <w:statusText w:type="text" w:val="C or D"/>
                  <w:textInput/>
                </w:ffData>
              </w:fldChar>
            </w:r>
            <w:r w:rsidRPr="00D909E8">
              <w:rPr>
                <w:szCs w:val="22"/>
              </w:rPr>
              <w:instrText xml:space="preserve"> FORMTEXT </w:instrText>
            </w:r>
            <w:r w:rsidRPr="00D909E8">
              <w:rPr>
                <w:szCs w:val="22"/>
              </w:rPr>
            </w:r>
            <w:r w:rsidRPr="00D909E8">
              <w:rPr>
                <w:szCs w:val="22"/>
              </w:rPr>
              <w:fldChar w:fldCharType="separate"/>
            </w:r>
            <w:r w:rsidRPr="00D909E8">
              <w:rPr>
                <w:noProof/>
                <w:szCs w:val="22"/>
              </w:rPr>
              <w:t> </w:t>
            </w:r>
            <w:r w:rsidRPr="00D909E8">
              <w:rPr>
                <w:noProof/>
                <w:szCs w:val="22"/>
              </w:rPr>
              <w:t> </w:t>
            </w:r>
            <w:r w:rsidRPr="00D909E8">
              <w:rPr>
                <w:noProof/>
                <w:szCs w:val="22"/>
              </w:rPr>
              <w:t> </w:t>
            </w:r>
            <w:r w:rsidRPr="00D909E8">
              <w:rPr>
                <w:noProof/>
                <w:szCs w:val="22"/>
              </w:rPr>
              <w:t> </w:t>
            </w:r>
            <w:r w:rsidRPr="00D909E8">
              <w:rPr>
                <w:noProof/>
                <w:szCs w:val="22"/>
              </w:rPr>
              <w:t> </w:t>
            </w:r>
            <w:r w:rsidRPr="00D909E8">
              <w:rPr>
                <w:szCs w:val="22"/>
              </w:rPr>
              <w:fldChar w:fldCharType="end"/>
            </w:r>
          </w:p>
        </w:tc>
        <w:tc>
          <w:tcPr>
            <w:tcW w:w="2436" w:type="dxa"/>
          </w:tcPr>
          <w:p w14:paraId="487B9197" w14:textId="7DAF28EC" w:rsidR="00F13AF3" w:rsidRDefault="00F13AF3" w:rsidP="00F13AF3">
            <w:pPr>
              <w:snapToGrid/>
              <w:spacing w:after="0"/>
              <w:rPr>
                <w:rFonts w:cs="Arial"/>
                <w:color w:val="E57100" w:themeColor="accent1"/>
                <w:szCs w:val="24"/>
              </w:rPr>
            </w:pPr>
            <w:r>
              <w:fldChar w:fldCharType="begin">
                <w:ffData>
                  <w:name w:val="Text4"/>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0A1468" w14:textId="0B2B9744" w:rsidR="00051446" w:rsidRPr="007C551B" w:rsidRDefault="00051446">
      <w:pPr>
        <w:snapToGrid/>
        <w:spacing w:after="0"/>
        <w:rPr>
          <w:rFonts w:cs="Arial"/>
          <w:b/>
          <w:color w:val="E57100" w:themeColor="accent1"/>
          <w:sz w:val="24"/>
          <w:szCs w:val="24"/>
        </w:rPr>
      </w:pPr>
    </w:p>
    <w:p w14:paraId="10A90CFF" w14:textId="078EEF27" w:rsidR="00F808B8" w:rsidRPr="00F808B8" w:rsidRDefault="00414144" w:rsidP="00F808B8">
      <w:pPr>
        <w:pStyle w:val="Heading3"/>
        <w:spacing w:before="240" w:after="240"/>
        <w:rPr>
          <w:lang w:val="en-GB"/>
        </w:rPr>
      </w:pPr>
      <w:bookmarkStart w:id="5" w:name="_Toc478465321"/>
      <w:r w:rsidRPr="00414144">
        <w:rPr>
          <w:lang w:val="en-GB"/>
        </w:rPr>
        <w:t>Required documents</w:t>
      </w:r>
      <w:bookmarkEnd w:id="5"/>
    </w:p>
    <w:p w14:paraId="5411CDA8" w14:textId="159F228D" w:rsidR="00414144" w:rsidRPr="00D909E8" w:rsidRDefault="00414144" w:rsidP="00414144">
      <w:pPr>
        <w:rPr>
          <w:b/>
          <w:bCs/>
          <w:caps/>
          <w:color w:val="auto"/>
          <w:szCs w:val="22"/>
          <w:lang w:val="en-GB"/>
        </w:rPr>
      </w:pPr>
      <w:r w:rsidRPr="00D909E8">
        <w:rPr>
          <w:b/>
          <w:bCs/>
          <w:color w:val="auto"/>
          <w:szCs w:val="22"/>
          <w:lang w:val="en-GB"/>
        </w:rPr>
        <w:t>Provide the following</w:t>
      </w:r>
      <w:r w:rsidR="00294F79" w:rsidRPr="00D909E8">
        <w:rPr>
          <w:b/>
          <w:bCs/>
          <w:color w:val="auto"/>
          <w:szCs w:val="22"/>
          <w:lang w:val="en-GB"/>
        </w:rPr>
        <w:t xml:space="preserve"> documents</w:t>
      </w:r>
      <w:r w:rsidRPr="00D909E8">
        <w:rPr>
          <w:b/>
          <w:bCs/>
          <w:color w:val="auto"/>
          <w:szCs w:val="22"/>
          <w:lang w:val="en-GB"/>
        </w:rPr>
        <w:t xml:space="preserve"> as attachments</w:t>
      </w:r>
      <w:r w:rsidR="00294F79" w:rsidRPr="00D909E8">
        <w:rPr>
          <w:b/>
          <w:bCs/>
          <w:color w:val="auto"/>
          <w:szCs w:val="22"/>
          <w:lang w:val="en-GB"/>
        </w:rPr>
        <w:t>:</w:t>
      </w:r>
      <w:r w:rsidRPr="00D909E8">
        <w:rPr>
          <w:b/>
          <w:bCs/>
          <w:color w:val="auto"/>
          <w:szCs w:val="22"/>
          <w:lang w:val="en-GB"/>
        </w:rPr>
        <w:t xml:space="preserve"> </w:t>
      </w:r>
    </w:p>
    <w:p w14:paraId="4A0B80C5" w14:textId="4E8B2AFE" w:rsidR="00414144" w:rsidRPr="00D909E8" w:rsidRDefault="00414144" w:rsidP="00414144">
      <w:pPr>
        <w:pStyle w:val="ListParagraph"/>
        <w:numPr>
          <w:ilvl w:val="0"/>
          <w:numId w:val="39"/>
        </w:numPr>
        <w:rPr>
          <w:sz w:val="22"/>
          <w:szCs w:val="22"/>
        </w:rPr>
      </w:pPr>
      <w:r w:rsidRPr="00D909E8">
        <w:rPr>
          <w:sz w:val="22"/>
          <w:szCs w:val="22"/>
        </w:rPr>
        <w:t>Register of all applications to the AEC</w:t>
      </w:r>
      <w:r w:rsidR="00294F79" w:rsidRPr="00D909E8">
        <w:rPr>
          <w:sz w:val="22"/>
          <w:szCs w:val="22"/>
        </w:rPr>
        <w:t>,</w:t>
      </w:r>
      <w:r w:rsidRPr="00D909E8">
        <w:rPr>
          <w:sz w:val="22"/>
          <w:szCs w:val="22"/>
        </w:rPr>
        <w:t xml:space="preserve"> including the outcomes of deliberations for the previous three years (Australian code reference 2.2.30). </w:t>
      </w:r>
    </w:p>
    <w:p w14:paraId="4BFD4031" w14:textId="77777777" w:rsidR="00294F79" w:rsidRPr="00D909E8" w:rsidRDefault="00294F79" w:rsidP="00294F79">
      <w:pPr>
        <w:pStyle w:val="ListParagraph"/>
        <w:numPr>
          <w:ilvl w:val="0"/>
          <w:numId w:val="0"/>
        </w:numPr>
        <w:ind w:left="720"/>
        <w:rPr>
          <w:sz w:val="22"/>
          <w:szCs w:val="22"/>
        </w:rPr>
      </w:pPr>
    </w:p>
    <w:p w14:paraId="3657DE22" w14:textId="0A43BC8E" w:rsidR="00414144" w:rsidRPr="00D909E8" w:rsidRDefault="00414144" w:rsidP="00414144">
      <w:pPr>
        <w:pStyle w:val="ListParagraph"/>
        <w:numPr>
          <w:ilvl w:val="0"/>
          <w:numId w:val="39"/>
        </w:numPr>
        <w:rPr>
          <w:sz w:val="22"/>
          <w:szCs w:val="22"/>
        </w:rPr>
      </w:pPr>
      <w:r w:rsidRPr="00D909E8">
        <w:rPr>
          <w:sz w:val="22"/>
          <w:szCs w:val="22"/>
        </w:rPr>
        <w:t>Records of breaches of the Australian code since October 2014 (Australian code reference 5.10).</w:t>
      </w:r>
    </w:p>
    <w:p w14:paraId="5927E584" w14:textId="77777777" w:rsidR="007552C1" w:rsidRPr="00D909E8" w:rsidRDefault="007552C1" w:rsidP="007552C1">
      <w:pPr>
        <w:pStyle w:val="ListParagraph"/>
        <w:numPr>
          <w:ilvl w:val="0"/>
          <w:numId w:val="0"/>
        </w:numPr>
        <w:ind w:left="720"/>
        <w:rPr>
          <w:sz w:val="22"/>
          <w:szCs w:val="22"/>
        </w:rPr>
      </w:pPr>
    </w:p>
    <w:p w14:paraId="63F18CA6" w14:textId="77777777" w:rsidR="00414144" w:rsidRPr="00D909E8" w:rsidRDefault="00414144" w:rsidP="00414144">
      <w:pPr>
        <w:pStyle w:val="ListParagraph"/>
        <w:numPr>
          <w:ilvl w:val="0"/>
          <w:numId w:val="39"/>
        </w:numPr>
        <w:rPr>
          <w:i/>
          <w:sz w:val="22"/>
          <w:szCs w:val="22"/>
        </w:rPr>
      </w:pPr>
      <w:r w:rsidRPr="00D909E8">
        <w:rPr>
          <w:sz w:val="22"/>
          <w:szCs w:val="22"/>
        </w:rPr>
        <w:t xml:space="preserve">Register of standard operating procedures (SOPs), if applicable, including approval date by AEC (Australian code reference 2.2.33) </w:t>
      </w:r>
      <w:r w:rsidRPr="00D909E8">
        <w:rPr>
          <w:i/>
          <w:sz w:val="22"/>
          <w:szCs w:val="22"/>
        </w:rPr>
        <w:t>Note: this register must be provided if SOPs are referenced in applications to the AEC.</w:t>
      </w:r>
    </w:p>
    <w:p w14:paraId="44ADB564" w14:textId="77777777" w:rsidR="00414144" w:rsidRPr="004C521E" w:rsidRDefault="00414144" w:rsidP="00414144">
      <w:pPr>
        <w:pStyle w:val="ListParagraph"/>
        <w:numPr>
          <w:ilvl w:val="0"/>
          <w:numId w:val="0"/>
        </w:numPr>
        <w:ind w:left="720"/>
        <w:rPr>
          <w:sz w:val="20"/>
          <w:szCs w:val="20"/>
        </w:rPr>
      </w:pPr>
    </w:p>
    <w:p w14:paraId="14445FDB" w14:textId="07A97E54" w:rsidR="00F808B8" w:rsidRPr="00F808B8" w:rsidRDefault="00414144" w:rsidP="00F808B8">
      <w:pPr>
        <w:pStyle w:val="Heading3"/>
        <w:spacing w:after="240"/>
        <w:rPr>
          <w:lang w:val="en-GB"/>
        </w:rPr>
      </w:pPr>
      <w:bookmarkStart w:id="6" w:name="_Toc478465322"/>
      <w:r w:rsidRPr="00414144">
        <w:rPr>
          <w:lang w:val="en-GB"/>
        </w:rPr>
        <w:t>Provision of other relevant information</w:t>
      </w:r>
      <w:bookmarkEnd w:id="6"/>
    </w:p>
    <w:p w14:paraId="26ABB6E1" w14:textId="77777777" w:rsidR="00414144" w:rsidRPr="00D909E8" w:rsidRDefault="00414144" w:rsidP="00414144">
      <w:pPr>
        <w:rPr>
          <w:b/>
          <w:bCs/>
          <w:caps/>
          <w:color w:val="4C7329"/>
          <w:szCs w:val="22"/>
          <w:lang w:val="en-GB"/>
        </w:rPr>
      </w:pPr>
      <w:r w:rsidRPr="00D909E8">
        <w:rPr>
          <w:szCs w:val="22"/>
        </w:rPr>
        <w:lastRenderedPageBreak/>
        <w:t>Provide a list of any other relevant policies, procedures or guidelines developed by the institution for the purpose of ensuring compliance with the Australian code.</w:t>
      </w:r>
    </w:p>
    <w:p w14:paraId="4F735E16" w14:textId="77777777" w:rsidR="00414144" w:rsidRDefault="00414144">
      <w:pPr>
        <w:snapToGrid/>
        <w:spacing w:after="0"/>
        <w:rPr>
          <w:rFonts w:cs="Arial"/>
        </w:rPr>
      </w:pPr>
    </w:p>
    <w:sectPr w:rsidR="00414144" w:rsidSect="008A0DAA">
      <w:headerReference w:type="default" r:id="rId19"/>
      <w:footerReference w:type="even" r:id="rId20"/>
      <w:footerReference w:type="default" r:id="rId21"/>
      <w:footerReference w:type="first" r:id="rId22"/>
      <w:pgSz w:w="11900" w:h="16840"/>
      <w:pgMar w:top="2268"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637BF" w14:textId="77777777" w:rsidR="001049C4" w:rsidRDefault="001049C4" w:rsidP="000E78B7">
      <w:r>
        <w:separator/>
      </w:r>
    </w:p>
  </w:endnote>
  <w:endnote w:type="continuationSeparator" w:id="0">
    <w:p w14:paraId="58DD9F63" w14:textId="77777777" w:rsidR="001049C4" w:rsidRDefault="001049C4"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4BDA" w14:textId="523996DC" w:rsidR="00AB0DAB" w:rsidRDefault="000E608A">
    <w:pPr>
      <w:pStyle w:val="Footer"/>
    </w:pPr>
    <w:r>
      <w:rPr>
        <w:noProof/>
      </w:rPr>
      <mc:AlternateContent>
        <mc:Choice Requires="wps">
          <w:drawing>
            <wp:anchor distT="0" distB="0" distL="0" distR="0" simplePos="0" relativeHeight="251661311" behindDoc="0" locked="0" layoutInCell="1" allowOverlap="1" wp14:anchorId="065D5CCD" wp14:editId="05061FE9">
              <wp:simplePos x="635" y="635"/>
              <wp:positionH relativeFrom="page">
                <wp:align>center</wp:align>
              </wp:positionH>
              <wp:positionV relativeFrom="page">
                <wp:align>bottom</wp:align>
              </wp:positionV>
              <wp:extent cx="551815" cy="376555"/>
              <wp:effectExtent l="0" t="0" r="635" b="0"/>
              <wp:wrapNone/>
              <wp:docPr id="14833213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E7A5B0" w14:textId="00CC4442"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D5CC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13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7BE7A5B0" w14:textId="00CC4442"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6882" w14:textId="77777777" w:rsidR="000E608A" w:rsidRDefault="000E608A" w:rsidP="00A844D5">
    <w:pPr>
      <w:pStyle w:val="Footer"/>
      <w:spacing w:after="0"/>
    </w:pPr>
    <w:r>
      <w:rPr>
        <w:noProof/>
      </w:rPr>
      <mc:AlternateContent>
        <mc:Choice Requires="wps">
          <w:drawing>
            <wp:anchor distT="0" distB="0" distL="0" distR="0" simplePos="0" relativeHeight="251662335" behindDoc="0" locked="0" layoutInCell="1" allowOverlap="1" wp14:anchorId="5E7E34B9" wp14:editId="56A687C7">
              <wp:simplePos x="914400" y="9282113"/>
              <wp:positionH relativeFrom="page">
                <wp:align>center</wp:align>
              </wp:positionH>
              <wp:positionV relativeFrom="page">
                <wp:align>bottom</wp:align>
              </wp:positionV>
              <wp:extent cx="551815" cy="376555"/>
              <wp:effectExtent l="0" t="0" r="635" b="0"/>
              <wp:wrapNone/>
              <wp:docPr id="20790366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AA65D8" w14:textId="5711E6D6"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E34B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23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4FAA65D8" w14:textId="5711E6D6"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sdt>
    <w:sdtPr>
      <w:id w:val="-548306040"/>
      <w:docPartObj>
        <w:docPartGallery w:val="Page Numbers (Bottom of Page)"/>
        <w:docPartUnique/>
      </w:docPartObj>
    </w:sdtPr>
    <w:sdtContent>
      <w:sdt>
        <w:sdtPr>
          <w:id w:val="-1705238520"/>
          <w:docPartObj>
            <w:docPartGallery w:val="Page Numbers (Top of Page)"/>
            <w:docPartUnique/>
          </w:docPartObj>
        </w:sdtPr>
        <w:sdtContent>
          <w:p w14:paraId="01E53CBD" w14:textId="64D171A3" w:rsidR="00AF0B52" w:rsidRDefault="00BF35E6" w:rsidP="00A844D5">
            <w:pPr>
              <w:pStyle w:val="Footer"/>
              <w:spacing w:after="0"/>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p>
          <w:p w14:paraId="6CB045F5" w14:textId="7696FB8E" w:rsidR="00BF35E6" w:rsidRPr="00AF0B52" w:rsidRDefault="00AF0B52">
            <w:pPr>
              <w:pStyle w:val="Footer"/>
            </w:pPr>
            <w:r w:rsidRPr="00AF0B52">
              <w:rPr>
                <w:sz w:val="24"/>
                <w:szCs w:val="24"/>
              </w:rPr>
              <w:t>Updated 20</w:t>
            </w:r>
            <w:r w:rsidR="000F1EEA">
              <w:rPr>
                <w:sz w:val="24"/>
                <w:szCs w:val="24"/>
              </w:rPr>
              <w:t>21</w:t>
            </w:r>
          </w:p>
        </w:sdtContent>
      </w:sdt>
    </w:sdtContent>
  </w:sdt>
  <w:p w14:paraId="3DF3B504" w14:textId="1478786A" w:rsidR="001D56C9" w:rsidRDefault="001D56C9" w:rsidP="001D56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E0997" w14:textId="66885AFB" w:rsidR="00AB0DAB" w:rsidRDefault="000E608A">
    <w:pPr>
      <w:pStyle w:val="Footer"/>
    </w:pPr>
    <w:r>
      <w:rPr>
        <w:noProof/>
      </w:rPr>
      <mc:AlternateContent>
        <mc:Choice Requires="wps">
          <w:drawing>
            <wp:anchor distT="0" distB="0" distL="0" distR="0" simplePos="0" relativeHeight="251660287" behindDoc="0" locked="0" layoutInCell="1" allowOverlap="1" wp14:anchorId="18173E3B" wp14:editId="307ED510">
              <wp:simplePos x="635" y="635"/>
              <wp:positionH relativeFrom="page">
                <wp:align>center</wp:align>
              </wp:positionH>
              <wp:positionV relativeFrom="page">
                <wp:align>bottom</wp:align>
              </wp:positionV>
              <wp:extent cx="551815" cy="376555"/>
              <wp:effectExtent l="0" t="0" r="635" b="0"/>
              <wp:wrapNone/>
              <wp:docPr id="906639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FC621A" w14:textId="244C4C1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73E3B"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02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3FC621A" w14:textId="244C4C1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A7D8" w14:textId="0F2EB37E" w:rsidR="000E608A" w:rsidRDefault="000E608A">
    <w:pPr>
      <w:pStyle w:val="Footer"/>
    </w:pPr>
    <w:r>
      <w:rPr>
        <w:noProof/>
      </w:rPr>
      <mc:AlternateContent>
        <mc:Choice Requires="wps">
          <w:drawing>
            <wp:anchor distT="0" distB="0" distL="0" distR="0" simplePos="0" relativeHeight="251664383" behindDoc="0" locked="0" layoutInCell="1" allowOverlap="1" wp14:anchorId="0DA8A6F8" wp14:editId="38E6B365">
              <wp:simplePos x="635" y="635"/>
              <wp:positionH relativeFrom="page">
                <wp:align>center</wp:align>
              </wp:positionH>
              <wp:positionV relativeFrom="page">
                <wp:align>bottom</wp:align>
              </wp:positionV>
              <wp:extent cx="551815" cy="376555"/>
              <wp:effectExtent l="0" t="0" r="635" b="0"/>
              <wp:wrapNone/>
              <wp:docPr id="2063996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EB15D8" w14:textId="79B1ECC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8A6F8"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43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4EB15D8" w14:textId="79B1ECC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C77E" w14:textId="276ED150" w:rsidR="000E608A" w:rsidRDefault="000E608A">
    <w:pPr>
      <w:pStyle w:val="Footer"/>
    </w:pPr>
    <w:r>
      <w:rPr>
        <w:noProof/>
      </w:rPr>
      <mc:AlternateContent>
        <mc:Choice Requires="wps">
          <w:drawing>
            <wp:anchor distT="0" distB="0" distL="0" distR="0" simplePos="0" relativeHeight="251665407" behindDoc="0" locked="0" layoutInCell="1" allowOverlap="1" wp14:anchorId="6160BC1B" wp14:editId="3D21BFE3">
              <wp:simplePos x="452438" y="9929813"/>
              <wp:positionH relativeFrom="page">
                <wp:align>center</wp:align>
              </wp:positionH>
              <wp:positionV relativeFrom="page">
                <wp:align>bottom</wp:align>
              </wp:positionV>
              <wp:extent cx="551815" cy="376555"/>
              <wp:effectExtent l="0" t="0" r="635" b="0"/>
              <wp:wrapNone/>
              <wp:docPr id="17057770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81F206" w14:textId="762EB0E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0BC1B"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654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4A81F206" w14:textId="762EB0E9"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800A" w14:textId="7A09F941" w:rsidR="000E608A" w:rsidRDefault="000E608A">
    <w:pPr>
      <w:pStyle w:val="Footer"/>
    </w:pPr>
    <w:r>
      <w:rPr>
        <w:noProof/>
      </w:rPr>
      <mc:AlternateContent>
        <mc:Choice Requires="wps">
          <w:drawing>
            <wp:anchor distT="0" distB="0" distL="0" distR="0" simplePos="0" relativeHeight="251663359" behindDoc="0" locked="0" layoutInCell="1" allowOverlap="1" wp14:anchorId="6BAC1AFC" wp14:editId="4EB554AD">
              <wp:simplePos x="635" y="635"/>
              <wp:positionH relativeFrom="page">
                <wp:align>center</wp:align>
              </wp:positionH>
              <wp:positionV relativeFrom="page">
                <wp:align>bottom</wp:align>
              </wp:positionV>
              <wp:extent cx="551815" cy="376555"/>
              <wp:effectExtent l="0" t="0" r="635" b="0"/>
              <wp:wrapNone/>
              <wp:docPr id="20960707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FE2AF6" w14:textId="60C31514"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AC1AF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33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BFE2AF6" w14:textId="60C31514" w:rsidR="000E608A" w:rsidRPr="000E608A" w:rsidRDefault="000E608A" w:rsidP="000E608A">
                    <w:pPr>
                      <w:spacing w:after="0"/>
                      <w:rPr>
                        <w:rFonts w:ascii="Calibri" w:eastAsia="Calibri" w:hAnsi="Calibri" w:cs="Calibri"/>
                        <w:noProof/>
                        <w:sz w:val="24"/>
                        <w:szCs w:val="24"/>
                      </w:rPr>
                    </w:pPr>
                    <w:r w:rsidRPr="000E608A">
                      <w:rPr>
                        <w:rFonts w:ascii="Calibri" w:eastAsia="Calibri" w:hAnsi="Calibri" w:cs="Calibri"/>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AB637" w14:textId="77777777" w:rsidR="001049C4" w:rsidRDefault="001049C4" w:rsidP="000E78B7">
      <w:r>
        <w:separator/>
      </w:r>
    </w:p>
  </w:footnote>
  <w:footnote w:type="continuationSeparator" w:id="0">
    <w:p w14:paraId="49C7F5B2" w14:textId="77777777" w:rsidR="001049C4" w:rsidRDefault="001049C4"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5D298" w14:textId="77777777" w:rsidR="00AB0DAB" w:rsidRDefault="00AB0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B93BC" w14:textId="0DE6E7FF" w:rsidR="00DC5805" w:rsidRDefault="004670AD" w:rsidP="004670AD">
    <w:pPr>
      <w:pStyle w:val="Header"/>
      <w:jc w:val="right"/>
    </w:pPr>
    <w:r>
      <w:rPr>
        <w:noProof/>
      </w:rPr>
      <w:drawing>
        <wp:anchor distT="0" distB="0" distL="114300" distR="114300" simplePos="0" relativeHeight="251659263" behindDoc="0" locked="0" layoutInCell="1" allowOverlap="1" wp14:anchorId="392C3747" wp14:editId="03B36521">
          <wp:simplePos x="0" y="0"/>
          <wp:positionH relativeFrom="page">
            <wp:align>right</wp:align>
          </wp:positionH>
          <wp:positionV relativeFrom="paragraph">
            <wp:posOffset>-430530</wp:posOffset>
          </wp:positionV>
          <wp:extent cx="4859020" cy="1353185"/>
          <wp:effectExtent l="0" t="0" r="0" b="0"/>
          <wp:wrapThrough wrapText="bothSides">
            <wp:wrapPolygon edited="0">
              <wp:start x="254" y="0"/>
              <wp:lineTo x="2202" y="15204"/>
              <wp:lineTo x="9400" y="19765"/>
              <wp:lineTo x="20324" y="19765"/>
              <wp:lineTo x="21510" y="9427"/>
              <wp:lineTo x="21510" y="0"/>
              <wp:lineTo x="254"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9020" cy="13531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E1BC" w14:textId="77777777" w:rsidR="00AB0DAB" w:rsidRDefault="00AB0D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6D61" w14:textId="71C3773A" w:rsidR="00DC5805" w:rsidRDefault="00DC5805" w:rsidP="000E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D60FDF"/>
    <w:multiLevelType w:val="hybridMultilevel"/>
    <w:tmpl w:val="404E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E91E2C"/>
    <w:multiLevelType w:val="hybridMultilevel"/>
    <w:tmpl w:val="5CC67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0E0999"/>
    <w:multiLevelType w:val="hybridMultilevel"/>
    <w:tmpl w:val="CE1EE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C51891"/>
    <w:multiLevelType w:val="multilevel"/>
    <w:tmpl w:val="551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F3CA2"/>
    <w:multiLevelType w:val="multilevel"/>
    <w:tmpl w:val="BB6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A85E0C"/>
    <w:multiLevelType w:val="multilevel"/>
    <w:tmpl w:val="8CF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146D64"/>
    <w:multiLevelType w:val="multilevel"/>
    <w:tmpl w:val="E780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72FA5"/>
    <w:multiLevelType w:val="multilevel"/>
    <w:tmpl w:val="FD7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4C4B36"/>
    <w:multiLevelType w:val="hybridMultilevel"/>
    <w:tmpl w:val="B44EC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750CC0"/>
    <w:multiLevelType w:val="hybridMultilevel"/>
    <w:tmpl w:val="B088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3E37EB"/>
    <w:multiLevelType w:val="multilevel"/>
    <w:tmpl w:val="FD0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F5314A"/>
    <w:multiLevelType w:val="multilevel"/>
    <w:tmpl w:val="39E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D2025"/>
    <w:multiLevelType w:val="hybridMultilevel"/>
    <w:tmpl w:val="CDD28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70099A"/>
    <w:multiLevelType w:val="hybridMultilevel"/>
    <w:tmpl w:val="24A2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891A94"/>
    <w:multiLevelType w:val="hybridMultilevel"/>
    <w:tmpl w:val="C936D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932272"/>
    <w:multiLevelType w:val="hybridMultilevel"/>
    <w:tmpl w:val="2EB67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3226C"/>
    <w:multiLevelType w:val="hybridMultilevel"/>
    <w:tmpl w:val="7E12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17A2A"/>
    <w:multiLevelType w:val="hybridMultilevel"/>
    <w:tmpl w:val="6E36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FC16D2"/>
    <w:multiLevelType w:val="hybridMultilevel"/>
    <w:tmpl w:val="75F49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2552CA"/>
    <w:multiLevelType w:val="hybridMultilevel"/>
    <w:tmpl w:val="895E6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C92F9F"/>
    <w:multiLevelType w:val="multilevel"/>
    <w:tmpl w:val="68C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83BDF"/>
    <w:multiLevelType w:val="multilevel"/>
    <w:tmpl w:val="510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355430"/>
    <w:multiLevelType w:val="hybridMultilevel"/>
    <w:tmpl w:val="12FE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4B54EE"/>
    <w:multiLevelType w:val="hybridMultilevel"/>
    <w:tmpl w:val="EF285A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3669"/>
    <w:multiLevelType w:val="multilevel"/>
    <w:tmpl w:val="17F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F45E0C"/>
    <w:multiLevelType w:val="hybridMultilevel"/>
    <w:tmpl w:val="0DACF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7553B5"/>
    <w:multiLevelType w:val="multilevel"/>
    <w:tmpl w:val="11E4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120097">
    <w:abstractNumId w:val="1"/>
  </w:num>
  <w:num w:numId="2" w16cid:durableId="979574328">
    <w:abstractNumId w:val="2"/>
  </w:num>
  <w:num w:numId="3" w16cid:durableId="1238706173">
    <w:abstractNumId w:val="3"/>
  </w:num>
  <w:num w:numId="4" w16cid:durableId="1513303909">
    <w:abstractNumId w:val="4"/>
  </w:num>
  <w:num w:numId="5" w16cid:durableId="290214106">
    <w:abstractNumId w:val="9"/>
  </w:num>
  <w:num w:numId="6" w16cid:durableId="1344549949">
    <w:abstractNumId w:val="5"/>
  </w:num>
  <w:num w:numId="7" w16cid:durableId="1100102014">
    <w:abstractNumId w:val="6"/>
  </w:num>
  <w:num w:numId="8" w16cid:durableId="1804545244">
    <w:abstractNumId w:val="7"/>
  </w:num>
  <w:num w:numId="9" w16cid:durableId="335571195">
    <w:abstractNumId w:val="8"/>
  </w:num>
  <w:num w:numId="10" w16cid:durableId="1637221193">
    <w:abstractNumId w:val="10"/>
  </w:num>
  <w:num w:numId="11" w16cid:durableId="2107531854">
    <w:abstractNumId w:val="0"/>
  </w:num>
  <w:num w:numId="12" w16cid:durableId="1918444286">
    <w:abstractNumId w:val="18"/>
  </w:num>
  <w:num w:numId="13" w16cid:durableId="772437975">
    <w:abstractNumId w:val="11"/>
  </w:num>
  <w:num w:numId="14" w16cid:durableId="494102974">
    <w:abstractNumId w:val="22"/>
  </w:num>
  <w:num w:numId="15" w16cid:durableId="900211049">
    <w:abstractNumId w:val="17"/>
  </w:num>
  <w:num w:numId="16" w16cid:durableId="1333409759">
    <w:abstractNumId w:val="15"/>
  </w:num>
  <w:num w:numId="17" w16cid:durableId="1343168969">
    <w:abstractNumId w:val="21"/>
  </w:num>
  <w:num w:numId="18" w16cid:durableId="930241452">
    <w:abstractNumId w:val="31"/>
  </w:num>
  <w:num w:numId="19" w16cid:durableId="1425876233">
    <w:abstractNumId w:val="32"/>
  </w:num>
  <w:num w:numId="20" w16cid:durableId="774833398">
    <w:abstractNumId w:val="36"/>
  </w:num>
  <w:num w:numId="21" w16cid:durableId="1699624699">
    <w:abstractNumId w:val="38"/>
  </w:num>
  <w:num w:numId="22" w16cid:durableId="1757743674">
    <w:abstractNumId w:val="14"/>
  </w:num>
  <w:num w:numId="23" w16cid:durableId="1298297509">
    <w:abstractNumId w:val="16"/>
  </w:num>
  <w:num w:numId="24" w16cid:durableId="173493264">
    <w:abstractNumId w:val="23"/>
  </w:num>
  <w:num w:numId="25" w16cid:durableId="753623478">
    <w:abstractNumId w:val="20"/>
  </w:num>
  <w:num w:numId="26" w16cid:durableId="1221358691">
    <w:abstractNumId w:val="35"/>
  </w:num>
  <w:num w:numId="27" w16cid:durableId="1115447247">
    <w:abstractNumId w:val="25"/>
  </w:num>
  <w:num w:numId="28" w16cid:durableId="515273939">
    <w:abstractNumId w:val="33"/>
  </w:num>
  <w:num w:numId="29" w16cid:durableId="1281838389">
    <w:abstractNumId w:val="37"/>
  </w:num>
  <w:num w:numId="30" w16cid:durableId="525875035">
    <w:abstractNumId w:val="13"/>
  </w:num>
  <w:num w:numId="31" w16cid:durableId="98260056">
    <w:abstractNumId w:val="29"/>
  </w:num>
  <w:num w:numId="32" w16cid:durableId="1683584065">
    <w:abstractNumId w:val="27"/>
  </w:num>
  <w:num w:numId="33" w16cid:durableId="359475128">
    <w:abstractNumId w:val="26"/>
  </w:num>
  <w:num w:numId="34" w16cid:durableId="436482151">
    <w:abstractNumId w:val="28"/>
  </w:num>
  <w:num w:numId="35" w16cid:durableId="741755863">
    <w:abstractNumId w:val="24"/>
  </w:num>
  <w:num w:numId="36" w16cid:durableId="1701514450">
    <w:abstractNumId w:val="12"/>
  </w:num>
  <w:num w:numId="37" w16cid:durableId="150218573">
    <w:abstractNumId w:val="30"/>
  </w:num>
  <w:num w:numId="38" w16cid:durableId="379715924">
    <w:abstractNumId w:val="19"/>
  </w:num>
  <w:num w:numId="39" w16cid:durableId="14660019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EEE2ABA-9F8A-439F-B957-8D9138CA6962}"/>
    <w:docVar w:name="dgnword-eventsink" w:val="1302768192"/>
  </w:docVars>
  <w:rsids>
    <w:rsidRoot w:val="00F43052"/>
    <w:rsid w:val="000258D1"/>
    <w:rsid w:val="00040EEE"/>
    <w:rsid w:val="00042E7D"/>
    <w:rsid w:val="00043715"/>
    <w:rsid w:val="00045976"/>
    <w:rsid w:val="00051446"/>
    <w:rsid w:val="000602ED"/>
    <w:rsid w:val="00065E50"/>
    <w:rsid w:val="000671B5"/>
    <w:rsid w:val="0007404D"/>
    <w:rsid w:val="00092838"/>
    <w:rsid w:val="00093BB4"/>
    <w:rsid w:val="00094D9C"/>
    <w:rsid w:val="000A6B63"/>
    <w:rsid w:val="000A78EF"/>
    <w:rsid w:val="000B2F83"/>
    <w:rsid w:val="000C696C"/>
    <w:rsid w:val="000C74B1"/>
    <w:rsid w:val="000D1C13"/>
    <w:rsid w:val="000D661D"/>
    <w:rsid w:val="000E608A"/>
    <w:rsid w:val="000E6B5A"/>
    <w:rsid w:val="000E78B7"/>
    <w:rsid w:val="000F1EEA"/>
    <w:rsid w:val="000F4DDE"/>
    <w:rsid w:val="000F6CFA"/>
    <w:rsid w:val="001049C4"/>
    <w:rsid w:val="00107E20"/>
    <w:rsid w:val="0011484D"/>
    <w:rsid w:val="00116AA3"/>
    <w:rsid w:val="00135AC2"/>
    <w:rsid w:val="001423CE"/>
    <w:rsid w:val="0014359C"/>
    <w:rsid w:val="00154739"/>
    <w:rsid w:val="001612F4"/>
    <w:rsid w:val="001650A5"/>
    <w:rsid w:val="00175EC2"/>
    <w:rsid w:val="00181000"/>
    <w:rsid w:val="00183C76"/>
    <w:rsid w:val="001A34B7"/>
    <w:rsid w:val="001B2E9D"/>
    <w:rsid w:val="001B3C5E"/>
    <w:rsid w:val="001C61C0"/>
    <w:rsid w:val="001D56C9"/>
    <w:rsid w:val="001D768D"/>
    <w:rsid w:val="001D7731"/>
    <w:rsid w:val="001E3C94"/>
    <w:rsid w:val="001E62B4"/>
    <w:rsid w:val="001F3ABA"/>
    <w:rsid w:val="001F3B08"/>
    <w:rsid w:val="00203356"/>
    <w:rsid w:val="00224F25"/>
    <w:rsid w:val="00234C23"/>
    <w:rsid w:val="002361CD"/>
    <w:rsid w:val="00240C0A"/>
    <w:rsid w:val="00242EAC"/>
    <w:rsid w:val="00243D3E"/>
    <w:rsid w:val="002452D0"/>
    <w:rsid w:val="002503FF"/>
    <w:rsid w:val="00251F17"/>
    <w:rsid w:val="00260DAE"/>
    <w:rsid w:val="00261659"/>
    <w:rsid w:val="00267D26"/>
    <w:rsid w:val="00293D50"/>
    <w:rsid w:val="00294F79"/>
    <w:rsid w:val="00295E90"/>
    <w:rsid w:val="002A5287"/>
    <w:rsid w:val="002B0277"/>
    <w:rsid w:val="002B0548"/>
    <w:rsid w:val="002B2CF9"/>
    <w:rsid w:val="002C33CF"/>
    <w:rsid w:val="002D55C9"/>
    <w:rsid w:val="002F7DAF"/>
    <w:rsid w:val="0032750A"/>
    <w:rsid w:val="00330860"/>
    <w:rsid w:val="00332314"/>
    <w:rsid w:val="003372BB"/>
    <w:rsid w:val="003600AB"/>
    <w:rsid w:val="0036733D"/>
    <w:rsid w:val="00370674"/>
    <w:rsid w:val="00372A90"/>
    <w:rsid w:val="003856F2"/>
    <w:rsid w:val="00390916"/>
    <w:rsid w:val="003A4B44"/>
    <w:rsid w:val="003B2FFD"/>
    <w:rsid w:val="003B7C9A"/>
    <w:rsid w:val="003C59E2"/>
    <w:rsid w:val="003D1A1E"/>
    <w:rsid w:val="003D2D7C"/>
    <w:rsid w:val="003F588A"/>
    <w:rsid w:val="004062D9"/>
    <w:rsid w:val="00414144"/>
    <w:rsid w:val="004142DE"/>
    <w:rsid w:val="00416550"/>
    <w:rsid w:val="004221F5"/>
    <w:rsid w:val="00432839"/>
    <w:rsid w:val="00434C2C"/>
    <w:rsid w:val="00463E4B"/>
    <w:rsid w:val="004670AD"/>
    <w:rsid w:val="00472C54"/>
    <w:rsid w:val="0047601D"/>
    <w:rsid w:val="00476834"/>
    <w:rsid w:val="004924D7"/>
    <w:rsid w:val="004A1DEC"/>
    <w:rsid w:val="004A3BB8"/>
    <w:rsid w:val="004E577F"/>
    <w:rsid w:val="004E71A5"/>
    <w:rsid w:val="004F58B5"/>
    <w:rsid w:val="004F6EBF"/>
    <w:rsid w:val="00507ED3"/>
    <w:rsid w:val="00510BA1"/>
    <w:rsid w:val="00512180"/>
    <w:rsid w:val="00513CB2"/>
    <w:rsid w:val="00522D66"/>
    <w:rsid w:val="005508A6"/>
    <w:rsid w:val="00554655"/>
    <w:rsid w:val="00560B5A"/>
    <w:rsid w:val="00572CBC"/>
    <w:rsid w:val="005778F8"/>
    <w:rsid w:val="00577966"/>
    <w:rsid w:val="005972DA"/>
    <w:rsid w:val="005B35A6"/>
    <w:rsid w:val="005C60E7"/>
    <w:rsid w:val="005D1675"/>
    <w:rsid w:val="005D3122"/>
    <w:rsid w:val="005D74FC"/>
    <w:rsid w:val="005F5AE1"/>
    <w:rsid w:val="005F5CD4"/>
    <w:rsid w:val="0062436E"/>
    <w:rsid w:val="00630A32"/>
    <w:rsid w:val="0063228D"/>
    <w:rsid w:val="0065406A"/>
    <w:rsid w:val="0066431B"/>
    <w:rsid w:val="00664F43"/>
    <w:rsid w:val="00670396"/>
    <w:rsid w:val="006736C3"/>
    <w:rsid w:val="00695EC0"/>
    <w:rsid w:val="006A31AC"/>
    <w:rsid w:val="006B1A77"/>
    <w:rsid w:val="006B69DD"/>
    <w:rsid w:val="006B786B"/>
    <w:rsid w:val="006C3859"/>
    <w:rsid w:val="006C4BFF"/>
    <w:rsid w:val="006D1EB3"/>
    <w:rsid w:val="006E394A"/>
    <w:rsid w:val="007136D1"/>
    <w:rsid w:val="00726835"/>
    <w:rsid w:val="00741302"/>
    <w:rsid w:val="00742FDA"/>
    <w:rsid w:val="00750F11"/>
    <w:rsid w:val="007552C1"/>
    <w:rsid w:val="0077707E"/>
    <w:rsid w:val="007B3B74"/>
    <w:rsid w:val="007B532F"/>
    <w:rsid w:val="007C0C16"/>
    <w:rsid w:val="007C551B"/>
    <w:rsid w:val="007C78CC"/>
    <w:rsid w:val="007E0395"/>
    <w:rsid w:val="007E26FA"/>
    <w:rsid w:val="007E6128"/>
    <w:rsid w:val="007F6C5D"/>
    <w:rsid w:val="00800018"/>
    <w:rsid w:val="00825AC0"/>
    <w:rsid w:val="00832FF5"/>
    <w:rsid w:val="00841B56"/>
    <w:rsid w:val="00854F7B"/>
    <w:rsid w:val="00857C21"/>
    <w:rsid w:val="00863FF0"/>
    <w:rsid w:val="008668D2"/>
    <w:rsid w:val="008A0DAA"/>
    <w:rsid w:val="008A224E"/>
    <w:rsid w:val="008C7E1B"/>
    <w:rsid w:val="008D3E98"/>
    <w:rsid w:val="008F3D37"/>
    <w:rsid w:val="008F697D"/>
    <w:rsid w:val="00910FC8"/>
    <w:rsid w:val="0094650C"/>
    <w:rsid w:val="009475CE"/>
    <w:rsid w:val="0095033B"/>
    <w:rsid w:val="00955C50"/>
    <w:rsid w:val="00957249"/>
    <w:rsid w:val="00972F18"/>
    <w:rsid w:val="00977B1D"/>
    <w:rsid w:val="00994378"/>
    <w:rsid w:val="009A36EE"/>
    <w:rsid w:val="00A010F9"/>
    <w:rsid w:val="00A07EBA"/>
    <w:rsid w:val="00A142AF"/>
    <w:rsid w:val="00A2574E"/>
    <w:rsid w:val="00A4417B"/>
    <w:rsid w:val="00A536CF"/>
    <w:rsid w:val="00A63B70"/>
    <w:rsid w:val="00A64CE2"/>
    <w:rsid w:val="00A67254"/>
    <w:rsid w:val="00A77AFC"/>
    <w:rsid w:val="00A839C4"/>
    <w:rsid w:val="00A844D5"/>
    <w:rsid w:val="00A85138"/>
    <w:rsid w:val="00A928C5"/>
    <w:rsid w:val="00A92C20"/>
    <w:rsid w:val="00AB0DAB"/>
    <w:rsid w:val="00AE00B4"/>
    <w:rsid w:val="00AE2D59"/>
    <w:rsid w:val="00AF0B52"/>
    <w:rsid w:val="00AF56B5"/>
    <w:rsid w:val="00AF6E6E"/>
    <w:rsid w:val="00B23F96"/>
    <w:rsid w:val="00B32F8D"/>
    <w:rsid w:val="00B35037"/>
    <w:rsid w:val="00B41C9F"/>
    <w:rsid w:val="00B50970"/>
    <w:rsid w:val="00B76040"/>
    <w:rsid w:val="00B81364"/>
    <w:rsid w:val="00B85346"/>
    <w:rsid w:val="00BA6AE7"/>
    <w:rsid w:val="00BA7216"/>
    <w:rsid w:val="00BB617D"/>
    <w:rsid w:val="00BB69EE"/>
    <w:rsid w:val="00BC650D"/>
    <w:rsid w:val="00BD1260"/>
    <w:rsid w:val="00BE4A79"/>
    <w:rsid w:val="00BF35E6"/>
    <w:rsid w:val="00BF4070"/>
    <w:rsid w:val="00BF6EFB"/>
    <w:rsid w:val="00C005E5"/>
    <w:rsid w:val="00C15404"/>
    <w:rsid w:val="00C21841"/>
    <w:rsid w:val="00C24438"/>
    <w:rsid w:val="00C67780"/>
    <w:rsid w:val="00C717FE"/>
    <w:rsid w:val="00C86947"/>
    <w:rsid w:val="00C9003E"/>
    <w:rsid w:val="00CB345E"/>
    <w:rsid w:val="00CC3757"/>
    <w:rsid w:val="00CC48C8"/>
    <w:rsid w:val="00CD3DA4"/>
    <w:rsid w:val="00CE2205"/>
    <w:rsid w:val="00CE6963"/>
    <w:rsid w:val="00D04726"/>
    <w:rsid w:val="00D3458A"/>
    <w:rsid w:val="00D44A73"/>
    <w:rsid w:val="00D452AF"/>
    <w:rsid w:val="00D463E1"/>
    <w:rsid w:val="00D57468"/>
    <w:rsid w:val="00D66C73"/>
    <w:rsid w:val="00D712CB"/>
    <w:rsid w:val="00D759B4"/>
    <w:rsid w:val="00D819A0"/>
    <w:rsid w:val="00D909E8"/>
    <w:rsid w:val="00D95D7D"/>
    <w:rsid w:val="00DA0B57"/>
    <w:rsid w:val="00DB7540"/>
    <w:rsid w:val="00DB7D7E"/>
    <w:rsid w:val="00DC1653"/>
    <w:rsid w:val="00DC2D09"/>
    <w:rsid w:val="00DC48DC"/>
    <w:rsid w:val="00DC5805"/>
    <w:rsid w:val="00DC5F1A"/>
    <w:rsid w:val="00DC64F5"/>
    <w:rsid w:val="00DF5D3B"/>
    <w:rsid w:val="00E05C2C"/>
    <w:rsid w:val="00E50E94"/>
    <w:rsid w:val="00E52F0A"/>
    <w:rsid w:val="00E63C86"/>
    <w:rsid w:val="00E71308"/>
    <w:rsid w:val="00E75DC4"/>
    <w:rsid w:val="00E76E43"/>
    <w:rsid w:val="00E87C4B"/>
    <w:rsid w:val="00EA0950"/>
    <w:rsid w:val="00EC2922"/>
    <w:rsid w:val="00ED1B04"/>
    <w:rsid w:val="00ED3466"/>
    <w:rsid w:val="00EE3604"/>
    <w:rsid w:val="00F13AF3"/>
    <w:rsid w:val="00F21B18"/>
    <w:rsid w:val="00F311E2"/>
    <w:rsid w:val="00F345D9"/>
    <w:rsid w:val="00F3741C"/>
    <w:rsid w:val="00F43052"/>
    <w:rsid w:val="00F45DB8"/>
    <w:rsid w:val="00F64C04"/>
    <w:rsid w:val="00F749DC"/>
    <w:rsid w:val="00F772B2"/>
    <w:rsid w:val="00F808B8"/>
    <w:rsid w:val="00F93CC7"/>
    <w:rsid w:val="00FA5C12"/>
    <w:rsid w:val="00FA7D2D"/>
    <w:rsid w:val="00FB2510"/>
    <w:rsid w:val="00FD7489"/>
    <w:rsid w:val="00FE4F42"/>
    <w:rsid w:val="00FF1A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3F96"/>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E63C86"/>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E63C86"/>
    <w:pPr>
      <w:spacing w:after="120"/>
      <w:outlineLvl w:val="1"/>
    </w:pPr>
    <w:rPr>
      <w:b/>
      <w:color w:val="00888D"/>
      <w:sz w:val="28"/>
    </w:rPr>
  </w:style>
  <w:style w:type="paragraph" w:styleId="Heading3">
    <w:name w:val="heading 3"/>
    <w:basedOn w:val="Normal"/>
    <w:next w:val="Normal"/>
    <w:link w:val="Heading3Char"/>
    <w:uiPriority w:val="9"/>
    <w:unhideWhenUsed/>
    <w:qFormat/>
    <w:rsid w:val="00E63C86"/>
    <w:pPr>
      <w:spacing w:after="0"/>
      <w:outlineLvl w:val="2"/>
    </w:pPr>
    <w:rPr>
      <w:color w:val="5356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E63C86"/>
    <w:rPr>
      <w:rFonts w:ascii="Arial" w:hAnsi="Arial"/>
      <w:b/>
      <w:color w:val="00888D"/>
      <w:sz w:val="36"/>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E63C86"/>
    <w:pPr>
      <w:spacing w:after="0"/>
    </w:pPr>
    <w:rPr>
      <w:color w:val="E57100"/>
      <w:sz w:val="48"/>
      <w:szCs w:val="40"/>
    </w:rPr>
  </w:style>
  <w:style w:type="character" w:customStyle="1" w:styleId="TitleChar">
    <w:name w:val="Title Char"/>
    <w:basedOn w:val="DefaultParagraphFont"/>
    <w:link w:val="Title"/>
    <w:uiPriority w:val="10"/>
    <w:rsid w:val="00E63C86"/>
    <w:rPr>
      <w:rFonts w:ascii="Arial" w:hAnsi="Arial"/>
      <w:color w:val="E57100"/>
      <w:sz w:val="48"/>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E63C86"/>
    <w:rPr>
      <w:rFonts w:ascii="Arial" w:hAnsi="Arial"/>
      <w:b/>
      <w:color w:val="00888D"/>
      <w:sz w:val="28"/>
      <w:szCs w:val="20"/>
      <w:lang w:val="en-US"/>
    </w:rPr>
  </w:style>
  <w:style w:type="character" w:customStyle="1" w:styleId="Heading3Char">
    <w:name w:val="Heading 3 Char"/>
    <w:basedOn w:val="DefaultParagraphFont"/>
    <w:link w:val="Heading3"/>
    <w:uiPriority w:val="9"/>
    <w:rsid w:val="00E63C86"/>
    <w:rPr>
      <w:rFonts w:ascii="Arial" w:hAnsi="Arial"/>
      <w:color w:val="535659"/>
      <w:sz w:val="28"/>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table" w:styleId="PlainTable3">
    <w:name w:val="Plain Table 3"/>
    <w:basedOn w:val="TableNormal"/>
    <w:uiPriority w:val="43"/>
    <w:rsid w:val="0007404D"/>
    <w:tblPr>
      <w:tblStyleRowBandSize w:val="1"/>
      <w:tblStyleColBandSize w:val="1"/>
    </w:tblPr>
    <w:tblStylePr w:type="firstRow">
      <w:rPr>
        <w:b/>
        <w:bCs/>
        <w:caps/>
      </w:rPr>
      <w:tblPr/>
      <w:tcPr>
        <w:tcBorders>
          <w:bottom w:val="single" w:sz="4" w:space="0" w:color="A7AA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A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F5C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476834"/>
    <w:pPr>
      <w:snapToGrid/>
      <w:spacing w:before="100" w:beforeAutospacing="1" w:after="100" w:afterAutospacing="1"/>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476834"/>
  </w:style>
  <w:style w:type="character" w:customStyle="1" w:styleId="eop">
    <w:name w:val="eop"/>
    <w:basedOn w:val="DefaultParagraphFont"/>
    <w:rsid w:val="00476834"/>
  </w:style>
  <w:style w:type="character" w:customStyle="1" w:styleId="spellingerror">
    <w:name w:val="spellingerror"/>
    <w:basedOn w:val="DefaultParagraphFont"/>
    <w:rsid w:val="002C33CF"/>
  </w:style>
  <w:style w:type="character" w:customStyle="1" w:styleId="contextualspellingandgrammarerror">
    <w:name w:val="contextualspellingandgrammarerror"/>
    <w:basedOn w:val="DefaultParagraphFont"/>
    <w:rsid w:val="00D819A0"/>
  </w:style>
  <w:style w:type="paragraph" w:styleId="TOCHeading">
    <w:name w:val="TOC Heading"/>
    <w:basedOn w:val="Heading1"/>
    <w:next w:val="Normal"/>
    <w:uiPriority w:val="39"/>
    <w:unhideWhenUsed/>
    <w:qFormat/>
    <w:rsid w:val="00D44A73"/>
    <w:pPr>
      <w:keepNext/>
      <w:keepLines/>
      <w:snapToGrid/>
      <w:spacing w:before="480" w:after="0" w:line="276" w:lineRule="auto"/>
      <w:outlineLvl w:val="9"/>
    </w:pPr>
    <w:rPr>
      <w:rFonts w:asciiTheme="majorHAnsi" w:eastAsiaTheme="majorEastAsia" w:hAnsiTheme="majorHAnsi" w:cstheme="majorBidi"/>
      <w:bCs/>
      <w:color w:val="AB5300" w:themeColor="accent1" w:themeShade="BF"/>
      <w:sz w:val="28"/>
      <w:szCs w:val="28"/>
      <w:lang w:eastAsia="ja-JP"/>
    </w:rPr>
  </w:style>
  <w:style w:type="table" w:customStyle="1" w:styleId="MediumGrid1-Accent61">
    <w:name w:val="Medium Grid 1 - Accent 61"/>
    <w:basedOn w:val="TableNormal"/>
    <w:next w:val="MediumGrid1-Accent6"/>
    <w:uiPriority w:val="67"/>
    <w:rsid w:val="00E87C4B"/>
    <w:rPr>
      <w:lang w:val="en-US"/>
    </w:rPr>
    <w:tblPr>
      <w:tblStyleRowBandSize w:val="1"/>
      <w:tblStyleColBandSize w:val="1"/>
      <w:tblBorders>
        <w:top w:val="single" w:sz="8" w:space="0" w:color="C6C6AD"/>
        <w:left w:val="single" w:sz="8" w:space="0" w:color="C6C6AD"/>
        <w:bottom w:val="single" w:sz="8" w:space="0" w:color="C6C6AD"/>
        <w:right w:val="single" w:sz="8" w:space="0" w:color="C6C6AD"/>
        <w:insideH w:val="single" w:sz="8" w:space="0" w:color="C6C6AD"/>
        <w:insideV w:val="single" w:sz="8" w:space="0" w:color="C6C6AD"/>
      </w:tblBorders>
    </w:tblPr>
    <w:tcPr>
      <w:shd w:val="clear" w:color="auto" w:fill="ECECE3"/>
    </w:tcPr>
    <w:tblStylePr w:type="firstRow">
      <w:rPr>
        <w:b/>
        <w:bCs/>
      </w:rPr>
    </w:tblStylePr>
    <w:tblStylePr w:type="lastRow">
      <w:rPr>
        <w:b/>
        <w:bCs/>
      </w:rPr>
      <w:tblPr/>
      <w:tcPr>
        <w:tcBorders>
          <w:top w:val="single" w:sz="18" w:space="0" w:color="C6C6AD"/>
        </w:tcBorders>
      </w:tcPr>
    </w:tblStylePr>
    <w:tblStylePr w:type="firstCol">
      <w:rPr>
        <w:b/>
        <w:bCs/>
      </w:rPr>
    </w:tblStylePr>
    <w:tblStylePr w:type="lastCol">
      <w:rPr>
        <w:b/>
        <w:bCs/>
      </w:rPr>
    </w:tblStylePr>
    <w:tblStylePr w:type="band1Vert">
      <w:tblPr/>
      <w:tcPr>
        <w:shd w:val="clear" w:color="auto" w:fill="D9D9C8"/>
      </w:tcPr>
    </w:tblStylePr>
    <w:tblStylePr w:type="band1Horz">
      <w:tblPr/>
      <w:tcPr>
        <w:shd w:val="clear" w:color="auto" w:fill="D9D9C8"/>
      </w:tcPr>
    </w:tblStylePr>
  </w:style>
  <w:style w:type="table" w:styleId="MediumGrid1-Accent6">
    <w:name w:val="Medium Grid 1 Accent 6"/>
    <w:basedOn w:val="TableNormal"/>
    <w:uiPriority w:val="67"/>
    <w:unhideWhenUsed/>
    <w:rsid w:val="00E87C4B"/>
    <w:tblPr>
      <w:tblStyleRowBandSize w:val="1"/>
      <w:tblStyleColBandSize w:val="1"/>
      <w:tblBorders>
        <w:top w:val="single" w:sz="8" w:space="0" w:color="7ACFBD" w:themeColor="accent6" w:themeTint="BF"/>
        <w:left w:val="single" w:sz="8" w:space="0" w:color="7ACFBD" w:themeColor="accent6" w:themeTint="BF"/>
        <w:bottom w:val="single" w:sz="8" w:space="0" w:color="7ACFBD" w:themeColor="accent6" w:themeTint="BF"/>
        <w:right w:val="single" w:sz="8" w:space="0" w:color="7ACFBD" w:themeColor="accent6" w:themeTint="BF"/>
        <w:insideH w:val="single" w:sz="8" w:space="0" w:color="7ACFBD" w:themeColor="accent6" w:themeTint="BF"/>
        <w:insideV w:val="single" w:sz="8" w:space="0" w:color="7ACFBD" w:themeColor="accent6" w:themeTint="BF"/>
      </w:tblBorders>
    </w:tblPr>
    <w:tcPr>
      <w:shd w:val="clear" w:color="auto" w:fill="D3EFE9" w:themeFill="accent6" w:themeFillTint="3F"/>
    </w:tcPr>
    <w:tblStylePr w:type="firstRow">
      <w:rPr>
        <w:b/>
        <w:bCs/>
      </w:rPr>
    </w:tblStylePr>
    <w:tblStylePr w:type="lastRow">
      <w:rPr>
        <w:b/>
        <w:bCs/>
      </w:rPr>
      <w:tblPr/>
      <w:tcPr>
        <w:tcBorders>
          <w:top w:val="single" w:sz="18" w:space="0" w:color="7ACFBD" w:themeColor="accent6" w:themeTint="BF"/>
        </w:tcBorders>
      </w:tcPr>
    </w:tblStylePr>
    <w:tblStylePr w:type="firstCol">
      <w:rPr>
        <w:b/>
        <w:bCs/>
      </w:rPr>
    </w:tblStylePr>
    <w:tblStylePr w:type="lastCol">
      <w:rPr>
        <w:b/>
        <w:bCs/>
      </w:rPr>
    </w:tblStylePr>
    <w:tblStylePr w:type="band1Vert">
      <w:tblPr/>
      <w:tcPr>
        <w:shd w:val="clear" w:color="auto" w:fill="A6DFD3" w:themeFill="accent6" w:themeFillTint="7F"/>
      </w:tcPr>
    </w:tblStylePr>
    <w:tblStylePr w:type="band1Horz">
      <w:tblPr/>
      <w:tcPr>
        <w:shd w:val="clear" w:color="auto" w:fill="A6DFD3" w:themeFill="accent6" w:themeFillTint="7F"/>
      </w:tcPr>
    </w:tblStylePr>
  </w:style>
  <w:style w:type="table" w:styleId="TableGridLight">
    <w:name w:val="Grid Table Light"/>
    <w:basedOn w:val="TableNormal"/>
    <w:uiPriority w:val="40"/>
    <w:rsid w:val="00E87C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E6963"/>
    <w:rPr>
      <w:rFonts w:ascii="Arial" w:hAnsi="Arial"/>
      <w:i/>
      <w:iCs/>
    </w:rPr>
  </w:style>
  <w:style w:type="table" w:styleId="ListTable1Light">
    <w:name w:val="List Table 1 Light"/>
    <w:basedOn w:val="TableNormal"/>
    <w:uiPriority w:val="46"/>
    <w:rsid w:val="00CE6963"/>
    <w:tblPr>
      <w:tblStyleRowBandSize w:val="1"/>
      <w:tblStyleColBandSize w:val="1"/>
    </w:tblPr>
    <w:tblStylePr w:type="firstRow">
      <w:rPr>
        <w:b/>
        <w:bCs/>
      </w:rPr>
      <w:tblPr/>
      <w:tcPr>
        <w:tcBorders>
          <w:bottom w:val="single" w:sz="4" w:space="0" w:color="95999D" w:themeColor="text1" w:themeTint="99"/>
        </w:tcBorders>
      </w:tcPr>
    </w:tblStylePr>
    <w:tblStylePr w:type="lastRow">
      <w:rPr>
        <w:b/>
        <w:bCs/>
      </w:rPr>
      <w:tblPr/>
      <w:tcPr>
        <w:tcBorders>
          <w:top w:val="single" w:sz="4" w:space="0" w:color="95999D" w:themeColor="text1" w:themeTint="99"/>
        </w:tcBorders>
      </w:tcPr>
    </w:tblStylePr>
    <w:tblStylePr w:type="firstCol">
      <w:rPr>
        <w:b/>
        <w:bCs/>
      </w:rPr>
    </w:tblStylePr>
    <w:tblStylePr w:type="lastCol">
      <w:rPr>
        <w:b/>
        <w:bCs/>
      </w:rPr>
    </w:tblStylePr>
    <w:tblStylePr w:type="band1Vert">
      <w:tblPr/>
      <w:tcPr>
        <w:shd w:val="clear" w:color="auto" w:fill="DBDDDE" w:themeFill="text1" w:themeFillTint="33"/>
      </w:tcPr>
    </w:tblStylePr>
    <w:tblStylePr w:type="band1Horz">
      <w:tblPr/>
      <w:tcPr>
        <w:shd w:val="clear" w:color="auto" w:fill="DBDDDE" w:themeFill="text1" w:themeFillTint="33"/>
      </w:tcPr>
    </w:tblStylePr>
  </w:style>
  <w:style w:type="paragraph" w:styleId="ListParagraph">
    <w:name w:val="List Paragraph"/>
    <w:basedOn w:val="Normal"/>
    <w:uiPriority w:val="34"/>
    <w:qFormat/>
    <w:rsid w:val="00E50E94"/>
    <w:pPr>
      <w:widowControl w:val="0"/>
      <w:numPr>
        <w:numId w:val="26"/>
      </w:numPr>
      <w:suppressAutoHyphens/>
      <w:autoSpaceDE w:val="0"/>
      <w:autoSpaceDN w:val="0"/>
      <w:adjustRightInd w:val="0"/>
      <w:snapToGrid/>
      <w:spacing w:after="170" w:line="220" w:lineRule="atLeast"/>
      <w:contextualSpacing/>
      <w:textAlignment w:val="center"/>
    </w:pPr>
    <w:rPr>
      <w:rFonts w:cs="Arial"/>
      <w:sz w:val="18"/>
      <w:szCs w:val="18"/>
    </w:rPr>
  </w:style>
  <w:style w:type="table" w:customStyle="1" w:styleId="MediumGrid1-Accent62">
    <w:name w:val="Medium Grid 1 - Accent 62"/>
    <w:basedOn w:val="TableNormal"/>
    <w:next w:val="MediumGrid1-Accent6"/>
    <w:uiPriority w:val="67"/>
    <w:rsid w:val="000602ED"/>
    <w:rPr>
      <w:lang w:val="en-US"/>
    </w:rPr>
    <w:tblPr>
      <w:tblStyleRowBandSize w:val="1"/>
      <w:tblStyleColBandSize w:val="1"/>
      <w:tblBorders>
        <w:top w:val="single" w:sz="8" w:space="0" w:color="C6C6AD"/>
        <w:left w:val="single" w:sz="8" w:space="0" w:color="C6C6AD"/>
        <w:bottom w:val="single" w:sz="8" w:space="0" w:color="C6C6AD"/>
        <w:right w:val="single" w:sz="8" w:space="0" w:color="C6C6AD"/>
        <w:insideH w:val="single" w:sz="8" w:space="0" w:color="C6C6AD"/>
        <w:insideV w:val="single" w:sz="8" w:space="0" w:color="C6C6AD"/>
      </w:tblBorders>
    </w:tblPr>
    <w:tcPr>
      <w:shd w:val="clear" w:color="auto" w:fill="ECECE3"/>
    </w:tcPr>
    <w:tblStylePr w:type="firstRow">
      <w:rPr>
        <w:b/>
        <w:bCs/>
      </w:rPr>
    </w:tblStylePr>
    <w:tblStylePr w:type="lastRow">
      <w:rPr>
        <w:b/>
        <w:bCs/>
      </w:rPr>
      <w:tblPr/>
      <w:tcPr>
        <w:tcBorders>
          <w:top w:val="single" w:sz="18" w:space="0" w:color="C6C6AD"/>
        </w:tcBorders>
      </w:tcPr>
    </w:tblStylePr>
    <w:tblStylePr w:type="firstCol">
      <w:rPr>
        <w:b/>
        <w:bCs/>
      </w:rPr>
    </w:tblStylePr>
    <w:tblStylePr w:type="lastCol">
      <w:rPr>
        <w:b/>
        <w:bCs/>
      </w:rPr>
    </w:tblStylePr>
    <w:tblStylePr w:type="band1Vert">
      <w:tblPr/>
      <w:tcPr>
        <w:shd w:val="clear" w:color="auto" w:fill="D9D9C8"/>
      </w:tcPr>
    </w:tblStylePr>
    <w:tblStylePr w:type="band1Horz">
      <w:tblPr/>
      <w:tcPr>
        <w:shd w:val="clear" w:color="auto" w:fill="D9D9C8"/>
      </w:tcPr>
    </w:tblStylePr>
  </w:style>
  <w:style w:type="table" w:customStyle="1" w:styleId="MediumGrid1-Accent63">
    <w:name w:val="Medium Grid 1 - Accent 63"/>
    <w:basedOn w:val="TableNormal"/>
    <w:next w:val="MediumGrid1-Accent6"/>
    <w:uiPriority w:val="67"/>
    <w:rsid w:val="00D95D7D"/>
    <w:rPr>
      <w:lang w:val="en-US"/>
    </w:rPr>
    <w:tblPr>
      <w:tblStyleRowBandSize w:val="1"/>
      <w:tblStyleColBandSize w:val="1"/>
      <w:tblBorders>
        <w:top w:val="single" w:sz="8" w:space="0" w:color="C6C6AD"/>
        <w:left w:val="single" w:sz="8" w:space="0" w:color="C6C6AD"/>
        <w:bottom w:val="single" w:sz="8" w:space="0" w:color="C6C6AD"/>
        <w:right w:val="single" w:sz="8" w:space="0" w:color="C6C6AD"/>
        <w:insideH w:val="single" w:sz="8" w:space="0" w:color="C6C6AD"/>
        <w:insideV w:val="single" w:sz="8" w:space="0" w:color="C6C6AD"/>
      </w:tblBorders>
    </w:tblPr>
    <w:tcPr>
      <w:shd w:val="clear" w:color="auto" w:fill="ECECE3"/>
    </w:tcPr>
    <w:tblStylePr w:type="firstRow">
      <w:rPr>
        <w:b/>
        <w:bCs/>
      </w:rPr>
    </w:tblStylePr>
    <w:tblStylePr w:type="lastRow">
      <w:rPr>
        <w:b/>
        <w:bCs/>
      </w:rPr>
      <w:tblPr/>
      <w:tcPr>
        <w:tcBorders>
          <w:top w:val="single" w:sz="18" w:space="0" w:color="C6C6AD"/>
        </w:tcBorders>
      </w:tcPr>
    </w:tblStylePr>
    <w:tblStylePr w:type="firstCol">
      <w:rPr>
        <w:b/>
        <w:bCs/>
      </w:rPr>
    </w:tblStylePr>
    <w:tblStylePr w:type="lastCol">
      <w:rPr>
        <w:b/>
        <w:bCs/>
      </w:rPr>
    </w:tblStylePr>
    <w:tblStylePr w:type="band1Vert">
      <w:tblPr/>
      <w:tcPr>
        <w:shd w:val="clear" w:color="auto" w:fill="D9D9C8"/>
      </w:tcPr>
    </w:tblStylePr>
    <w:tblStylePr w:type="band1Horz">
      <w:tblPr/>
      <w:tcPr>
        <w:shd w:val="clear" w:color="auto" w:fill="D9D9C8"/>
      </w:tcPr>
    </w:tblStylePr>
  </w:style>
  <w:style w:type="paragraph" w:customStyle="1" w:styleId="Agheading2">
    <w:name w:val="Ag heading 2"/>
    <w:basedOn w:val="Heading2"/>
    <w:qFormat/>
    <w:rsid w:val="00414144"/>
    <w:pPr>
      <w:widowControl w:val="0"/>
      <w:suppressAutoHyphens/>
      <w:autoSpaceDE w:val="0"/>
      <w:autoSpaceDN w:val="0"/>
      <w:adjustRightInd w:val="0"/>
      <w:snapToGrid/>
      <w:spacing w:before="120" w:after="80" w:line="220" w:lineRule="atLeast"/>
      <w:textAlignment w:val="center"/>
    </w:pPr>
    <w:rPr>
      <w:rFonts w:cs="Arial"/>
      <w:b w:val="0"/>
      <w:caps/>
      <w:color w:val="4C7329"/>
      <w:szCs w:val="22"/>
    </w:rPr>
  </w:style>
  <w:style w:type="paragraph" w:styleId="BalloonText">
    <w:name w:val="Balloon Text"/>
    <w:basedOn w:val="Normal"/>
    <w:link w:val="BalloonTextChar"/>
    <w:uiPriority w:val="99"/>
    <w:semiHidden/>
    <w:unhideWhenUsed/>
    <w:rsid w:val="001650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A5"/>
    <w:rPr>
      <w:rFonts w:ascii="Segoe UI" w:hAnsi="Segoe UI" w:cs="Segoe UI"/>
      <w:color w:val="000000"/>
      <w:sz w:val="18"/>
      <w:szCs w:val="18"/>
      <w:lang w:val="en-US"/>
    </w:rPr>
  </w:style>
  <w:style w:type="paragraph" w:styleId="NoSpacing">
    <w:name w:val="No Spacing"/>
    <w:uiPriority w:val="1"/>
    <w:qFormat/>
    <w:rsid w:val="00D759B4"/>
    <w:pPr>
      <w:snapToGrid w:val="0"/>
    </w:pPr>
    <w:rPr>
      <w:rFonts w:ascii="Arial" w:hAnsi="Arial"/>
      <w:color w:val="000000"/>
      <w:sz w:val="22"/>
      <w:szCs w:val="20"/>
      <w:lang w:val="en-US"/>
    </w:rPr>
  </w:style>
  <w:style w:type="character" w:styleId="CommentReference">
    <w:name w:val="annotation reference"/>
    <w:basedOn w:val="DefaultParagraphFont"/>
    <w:uiPriority w:val="99"/>
    <w:semiHidden/>
    <w:unhideWhenUsed/>
    <w:rsid w:val="00AF6E6E"/>
    <w:rPr>
      <w:sz w:val="16"/>
      <w:szCs w:val="16"/>
    </w:rPr>
  </w:style>
  <w:style w:type="paragraph" w:styleId="CommentText">
    <w:name w:val="annotation text"/>
    <w:basedOn w:val="Normal"/>
    <w:link w:val="CommentTextChar"/>
    <w:uiPriority w:val="99"/>
    <w:semiHidden/>
    <w:unhideWhenUsed/>
    <w:rsid w:val="00AF6E6E"/>
    <w:rPr>
      <w:sz w:val="20"/>
    </w:rPr>
  </w:style>
  <w:style w:type="character" w:customStyle="1" w:styleId="CommentTextChar">
    <w:name w:val="Comment Text Char"/>
    <w:basedOn w:val="DefaultParagraphFont"/>
    <w:link w:val="CommentText"/>
    <w:uiPriority w:val="99"/>
    <w:semiHidden/>
    <w:rsid w:val="00AF6E6E"/>
    <w:rPr>
      <w:rFonts w:ascii="Arial" w:hAnsi="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F6E6E"/>
    <w:rPr>
      <w:b/>
      <w:bCs/>
    </w:rPr>
  </w:style>
  <w:style w:type="character" w:customStyle="1" w:styleId="CommentSubjectChar">
    <w:name w:val="Comment Subject Char"/>
    <w:basedOn w:val="CommentTextChar"/>
    <w:link w:val="CommentSubject"/>
    <w:uiPriority w:val="99"/>
    <w:semiHidden/>
    <w:rsid w:val="00AF6E6E"/>
    <w:rPr>
      <w:rFonts w:ascii="Arial" w:hAnsi="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7148">
      <w:bodyDiv w:val="1"/>
      <w:marLeft w:val="0"/>
      <w:marRight w:val="0"/>
      <w:marTop w:val="0"/>
      <w:marBottom w:val="0"/>
      <w:divBdr>
        <w:top w:val="none" w:sz="0" w:space="0" w:color="auto"/>
        <w:left w:val="none" w:sz="0" w:space="0" w:color="auto"/>
        <w:bottom w:val="none" w:sz="0" w:space="0" w:color="auto"/>
        <w:right w:val="none" w:sz="0" w:space="0" w:color="auto"/>
      </w:divBdr>
    </w:div>
    <w:div w:id="9794457">
      <w:bodyDiv w:val="1"/>
      <w:marLeft w:val="0"/>
      <w:marRight w:val="0"/>
      <w:marTop w:val="0"/>
      <w:marBottom w:val="0"/>
      <w:divBdr>
        <w:top w:val="none" w:sz="0" w:space="0" w:color="auto"/>
        <w:left w:val="none" w:sz="0" w:space="0" w:color="auto"/>
        <w:bottom w:val="none" w:sz="0" w:space="0" w:color="auto"/>
        <w:right w:val="none" w:sz="0" w:space="0" w:color="auto"/>
      </w:divBdr>
      <w:divsChild>
        <w:div w:id="1911234361">
          <w:marLeft w:val="0"/>
          <w:marRight w:val="0"/>
          <w:marTop w:val="0"/>
          <w:marBottom w:val="0"/>
          <w:divBdr>
            <w:top w:val="none" w:sz="0" w:space="0" w:color="auto"/>
            <w:left w:val="none" w:sz="0" w:space="0" w:color="auto"/>
            <w:bottom w:val="none" w:sz="0" w:space="0" w:color="auto"/>
            <w:right w:val="none" w:sz="0" w:space="0" w:color="auto"/>
          </w:divBdr>
        </w:div>
        <w:div w:id="2057581328">
          <w:marLeft w:val="0"/>
          <w:marRight w:val="0"/>
          <w:marTop w:val="0"/>
          <w:marBottom w:val="0"/>
          <w:divBdr>
            <w:top w:val="none" w:sz="0" w:space="0" w:color="auto"/>
            <w:left w:val="none" w:sz="0" w:space="0" w:color="auto"/>
            <w:bottom w:val="none" w:sz="0" w:space="0" w:color="auto"/>
            <w:right w:val="none" w:sz="0" w:space="0" w:color="auto"/>
          </w:divBdr>
        </w:div>
      </w:divsChild>
    </w:div>
    <w:div w:id="137118417">
      <w:bodyDiv w:val="1"/>
      <w:marLeft w:val="0"/>
      <w:marRight w:val="0"/>
      <w:marTop w:val="0"/>
      <w:marBottom w:val="0"/>
      <w:divBdr>
        <w:top w:val="none" w:sz="0" w:space="0" w:color="auto"/>
        <w:left w:val="none" w:sz="0" w:space="0" w:color="auto"/>
        <w:bottom w:val="none" w:sz="0" w:space="0" w:color="auto"/>
        <w:right w:val="none" w:sz="0" w:space="0" w:color="auto"/>
      </w:divBdr>
      <w:divsChild>
        <w:div w:id="2021422482">
          <w:marLeft w:val="0"/>
          <w:marRight w:val="0"/>
          <w:marTop w:val="0"/>
          <w:marBottom w:val="0"/>
          <w:divBdr>
            <w:top w:val="none" w:sz="0" w:space="0" w:color="auto"/>
            <w:left w:val="none" w:sz="0" w:space="0" w:color="auto"/>
            <w:bottom w:val="none" w:sz="0" w:space="0" w:color="auto"/>
            <w:right w:val="none" w:sz="0" w:space="0" w:color="auto"/>
          </w:divBdr>
        </w:div>
        <w:div w:id="1362050246">
          <w:marLeft w:val="0"/>
          <w:marRight w:val="0"/>
          <w:marTop w:val="0"/>
          <w:marBottom w:val="0"/>
          <w:divBdr>
            <w:top w:val="none" w:sz="0" w:space="0" w:color="auto"/>
            <w:left w:val="none" w:sz="0" w:space="0" w:color="auto"/>
            <w:bottom w:val="none" w:sz="0" w:space="0" w:color="auto"/>
            <w:right w:val="none" w:sz="0" w:space="0" w:color="auto"/>
          </w:divBdr>
        </w:div>
      </w:divsChild>
    </w:div>
    <w:div w:id="155390420">
      <w:bodyDiv w:val="1"/>
      <w:marLeft w:val="0"/>
      <w:marRight w:val="0"/>
      <w:marTop w:val="0"/>
      <w:marBottom w:val="0"/>
      <w:divBdr>
        <w:top w:val="none" w:sz="0" w:space="0" w:color="auto"/>
        <w:left w:val="none" w:sz="0" w:space="0" w:color="auto"/>
        <w:bottom w:val="none" w:sz="0" w:space="0" w:color="auto"/>
        <w:right w:val="none" w:sz="0" w:space="0" w:color="auto"/>
      </w:divBdr>
    </w:div>
    <w:div w:id="162623854">
      <w:bodyDiv w:val="1"/>
      <w:marLeft w:val="0"/>
      <w:marRight w:val="0"/>
      <w:marTop w:val="0"/>
      <w:marBottom w:val="0"/>
      <w:divBdr>
        <w:top w:val="none" w:sz="0" w:space="0" w:color="auto"/>
        <w:left w:val="none" w:sz="0" w:space="0" w:color="auto"/>
        <w:bottom w:val="none" w:sz="0" w:space="0" w:color="auto"/>
        <w:right w:val="none" w:sz="0" w:space="0" w:color="auto"/>
      </w:divBdr>
      <w:divsChild>
        <w:div w:id="1275747194">
          <w:marLeft w:val="0"/>
          <w:marRight w:val="0"/>
          <w:marTop w:val="0"/>
          <w:marBottom w:val="0"/>
          <w:divBdr>
            <w:top w:val="none" w:sz="0" w:space="0" w:color="auto"/>
            <w:left w:val="none" w:sz="0" w:space="0" w:color="auto"/>
            <w:bottom w:val="none" w:sz="0" w:space="0" w:color="auto"/>
            <w:right w:val="none" w:sz="0" w:space="0" w:color="auto"/>
          </w:divBdr>
        </w:div>
      </w:divsChild>
    </w:div>
    <w:div w:id="255134780">
      <w:bodyDiv w:val="1"/>
      <w:marLeft w:val="0"/>
      <w:marRight w:val="0"/>
      <w:marTop w:val="0"/>
      <w:marBottom w:val="0"/>
      <w:divBdr>
        <w:top w:val="none" w:sz="0" w:space="0" w:color="auto"/>
        <w:left w:val="none" w:sz="0" w:space="0" w:color="auto"/>
        <w:bottom w:val="none" w:sz="0" w:space="0" w:color="auto"/>
        <w:right w:val="none" w:sz="0" w:space="0" w:color="auto"/>
      </w:divBdr>
    </w:div>
    <w:div w:id="355231728">
      <w:bodyDiv w:val="1"/>
      <w:marLeft w:val="0"/>
      <w:marRight w:val="0"/>
      <w:marTop w:val="0"/>
      <w:marBottom w:val="0"/>
      <w:divBdr>
        <w:top w:val="none" w:sz="0" w:space="0" w:color="auto"/>
        <w:left w:val="none" w:sz="0" w:space="0" w:color="auto"/>
        <w:bottom w:val="none" w:sz="0" w:space="0" w:color="auto"/>
        <w:right w:val="none" w:sz="0" w:space="0" w:color="auto"/>
      </w:divBdr>
    </w:div>
    <w:div w:id="433594172">
      <w:bodyDiv w:val="1"/>
      <w:marLeft w:val="0"/>
      <w:marRight w:val="0"/>
      <w:marTop w:val="0"/>
      <w:marBottom w:val="0"/>
      <w:divBdr>
        <w:top w:val="none" w:sz="0" w:space="0" w:color="auto"/>
        <w:left w:val="none" w:sz="0" w:space="0" w:color="auto"/>
        <w:bottom w:val="none" w:sz="0" w:space="0" w:color="auto"/>
        <w:right w:val="none" w:sz="0" w:space="0" w:color="auto"/>
      </w:divBdr>
    </w:div>
    <w:div w:id="461920486">
      <w:bodyDiv w:val="1"/>
      <w:marLeft w:val="0"/>
      <w:marRight w:val="0"/>
      <w:marTop w:val="0"/>
      <w:marBottom w:val="0"/>
      <w:divBdr>
        <w:top w:val="none" w:sz="0" w:space="0" w:color="auto"/>
        <w:left w:val="none" w:sz="0" w:space="0" w:color="auto"/>
        <w:bottom w:val="none" w:sz="0" w:space="0" w:color="auto"/>
        <w:right w:val="none" w:sz="0" w:space="0" w:color="auto"/>
      </w:divBdr>
    </w:div>
    <w:div w:id="592401093">
      <w:bodyDiv w:val="1"/>
      <w:marLeft w:val="0"/>
      <w:marRight w:val="0"/>
      <w:marTop w:val="0"/>
      <w:marBottom w:val="0"/>
      <w:divBdr>
        <w:top w:val="none" w:sz="0" w:space="0" w:color="auto"/>
        <w:left w:val="none" w:sz="0" w:space="0" w:color="auto"/>
        <w:bottom w:val="none" w:sz="0" w:space="0" w:color="auto"/>
        <w:right w:val="none" w:sz="0" w:space="0" w:color="auto"/>
      </w:divBdr>
    </w:div>
    <w:div w:id="613632485">
      <w:bodyDiv w:val="1"/>
      <w:marLeft w:val="0"/>
      <w:marRight w:val="0"/>
      <w:marTop w:val="0"/>
      <w:marBottom w:val="0"/>
      <w:divBdr>
        <w:top w:val="none" w:sz="0" w:space="0" w:color="auto"/>
        <w:left w:val="none" w:sz="0" w:space="0" w:color="auto"/>
        <w:bottom w:val="none" w:sz="0" w:space="0" w:color="auto"/>
        <w:right w:val="none" w:sz="0" w:space="0" w:color="auto"/>
      </w:divBdr>
    </w:div>
    <w:div w:id="674384010">
      <w:bodyDiv w:val="1"/>
      <w:marLeft w:val="0"/>
      <w:marRight w:val="0"/>
      <w:marTop w:val="0"/>
      <w:marBottom w:val="0"/>
      <w:divBdr>
        <w:top w:val="none" w:sz="0" w:space="0" w:color="auto"/>
        <w:left w:val="none" w:sz="0" w:space="0" w:color="auto"/>
        <w:bottom w:val="none" w:sz="0" w:space="0" w:color="auto"/>
        <w:right w:val="none" w:sz="0" w:space="0" w:color="auto"/>
      </w:divBdr>
    </w:div>
    <w:div w:id="719330372">
      <w:bodyDiv w:val="1"/>
      <w:marLeft w:val="0"/>
      <w:marRight w:val="0"/>
      <w:marTop w:val="0"/>
      <w:marBottom w:val="0"/>
      <w:divBdr>
        <w:top w:val="none" w:sz="0" w:space="0" w:color="auto"/>
        <w:left w:val="none" w:sz="0" w:space="0" w:color="auto"/>
        <w:bottom w:val="none" w:sz="0" w:space="0" w:color="auto"/>
        <w:right w:val="none" w:sz="0" w:space="0" w:color="auto"/>
      </w:divBdr>
    </w:div>
    <w:div w:id="722993262">
      <w:bodyDiv w:val="1"/>
      <w:marLeft w:val="0"/>
      <w:marRight w:val="0"/>
      <w:marTop w:val="0"/>
      <w:marBottom w:val="0"/>
      <w:divBdr>
        <w:top w:val="none" w:sz="0" w:space="0" w:color="auto"/>
        <w:left w:val="none" w:sz="0" w:space="0" w:color="auto"/>
        <w:bottom w:val="none" w:sz="0" w:space="0" w:color="auto"/>
        <w:right w:val="none" w:sz="0" w:space="0" w:color="auto"/>
      </w:divBdr>
      <w:divsChild>
        <w:div w:id="2019193227">
          <w:marLeft w:val="0"/>
          <w:marRight w:val="0"/>
          <w:marTop w:val="0"/>
          <w:marBottom w:val="0"/>
          <w:divBdr>
            <w:top w:val="none" w:sz="0" w:space="0" w:color="auto"/>
            <w:left w:val="none" w:sz="0" w:space="0" w:color="auto"/>
            <w:bottom w:val="none" w:sz="0" w:space="0" w:color="auto"/>
            <w:right w:val="none" w:sz="0" w:space="0" w:color="auto"/>
          </w:divBdr>
        </w:div>
        <w:div w:id="490751589">
          <w:marLeft w:val="0"/>
          <w:marRight w:val="0"/>
          <w:marTop w:val="0"/>
          <w:marBottom w:val="0"/>
          <w:divBdr>
            <w:top w:val="none" w:sz="0" w:space="0" w:color="auto"/>
            <w:left w:val="none" w:sz="0" w:space="0" w:color="auto"/>
            <w:bottom w:val="none" w:sz="0" w:space="0" w:color="auto"/>
            <w:right w:val="none" w:sz="0" w:space="0" w:color="auto"/>
          </w:divBdr>
        </w:div>
      </w:divsChild>
    </w:div>
    <w:div w:id="727341951">
      <w:bodyDiv w:val="1"/>
      <w:marLeft w:val="0"/>
      <w:marRight w:val="0"/>
      <w:marTop w:val="0"/>
      <w:marBottom w:val="0"/>
      <w:divBdr>
        <w:top w:val="none" w:sz="0" w:space="0" w:color="auto"/>
        <w:left w:val="none" w:sz="0" w:space="0" w:color="auto"/>
        <w:bottom w:val="none" w:sz="0" w:space="0" w:color="auto"/>
        <w:right w:val="none" w:sz="0" w:space="0" w:color="auto"/>
      </w:divBdr>
    </w:div>
    <w:div w:id="914239432">
      <w:bodyDiv w:val="1"/>
      <w:marLeft w:val="0"/>
      <w:marRight w:val="0"/>
      <w:marTop w:val="0"/>
      <w:marBottom w:val="0"/>
      <w:divBdr>
        <w:top w:val="none" w:sz="0" w:space="0" w:color="auto"/>
        <w:left w:val="none" w:sz="0" w:space="0" w:color="auto"/>
        <w:bottom w:val="none" w:sz="0" w:space="0" w:color="auto"/>
        <w:right w:val="none" w:sz="0" w:space="0" w:color="auto"/>
      </w:divBdr>
    </w:div>
    <w:div w:id="956569391">
      <w:bodyDiv w:val="1"/>
      <w:marLeft w:val="0"/>
      <w:marRight w:val="0"/>
      <w:marTop w:val="0"/>
      <w:marBottom w:val="0"/>
      <w:divBdr>
        <w:top w:val="none" w:sz="0" w:space="0" w:color="auto"/>
        <w:left w:val="none" w:sz="0" w:space="0" w:color="auto"/>
        <w:bottom w:val="none" w:sz="0" w:space="0" w:color="auto"/>
        <w:right w:val="none" w:sz="0" w:space="0" w:color="auto"/>
      </w:divBdr>
      <w:divsChild>
        <w:div w:id="471139046">
          <w:marLeft w:val="0"/>
          <w:marRight w:val="0"/>
          <w:marTop w:val="0"/>
          <w:marBottom w:val="0"/>
          <w:divBdr>
            <w:top w:val="none" w:sz="0" w:space="0" w:color="auto"/>
            <w:left w:val="none" w:sz="0" w:space="0" w:color="auto"/>
            <w:bottom w:val="none" w:sz="0" w:space="0" w:color="auto"/>
            <w:right w:val="none" w:sz="0" w:space="0" w:color="auto"/>
          </w:divBdr>
        </w:div>
        <w:div w:id="1198398711">
          <w:marLeft w:val="0"/>
          <w:marRight w:val="0"/>
          <w:marTop w:val="0"/>
          <w:marBottom w:val="0"/>
          <w:divBdr>
            <w:top w:val="none" w:sz="0" w:space="0" w:color="auto"/>
            <w:left w:val="none" w:sz="0" w:space="0" w:color="auto"/>
            <w:bottom w:val="none" w:sz="0" w:space="0" w:color="auto"/>
            <w:right w:val="none" w:sz="0" w:space="0" w:color="auto"/>
          </w:divBdr>
        </w:div>
      </w:divsChild>
    </w:div>
    <w:div w:id="1063529727">
      <w:bodyDiv w:val="1"/>
      <w:marLeft w:val="0"/>
      <w:marRight w:val="0"/>
      <w:marTop w:val="0"/>
      <w:marBottom w:val="0"/>
      <w:divBdr>
        <w:top w:val="none" w:sz="0" w:space="0" w:color="auto"/>
        <w:left w:val="none" w:sz="0" w:space="0" w:color="auto"/>
        <w:bottom w:val="none" w:sz="0" w:space="0" w:color="auto"/>
        <w:right w:val="none" w:sz="0" w:space="0" w:color="auto"/>
      </w:divBdr>
    </w:div>
    <w:div w:id="1103842729">
      <w:bodyDiv w:val="1"/>
      <w:marLeft w:val="0"/>
      <w:marRight w:val="0"/>
      <w:marTop w:val="0"/>
      <w:marBottom w:val="0"/>
      <w:divBdr>
        <w:top w:val="none" w:sz="0" w:space="0" w:color="auto"/>
        <w:left w:val="none" w:sz="0" w:space="0" w:color="auto"/>
        <w:bottom w:val="none" w:sz="0" w:space="0" w:color="auto"/>
        <w:right w:val="none" w:sz="0" w:space="0" w:color="auto"/>
      </w:divBdr>
    </w:div>
    <w:div w:id="1204486372">
      <w:bodyDiv w:val="1"/>
      <w:marLeft w:val="0"/>
      <w:marRight w:val="0"/>
      <w:marTop w:val="0"/>
      <w:marBottom w:val="0"/>
      <w:divBdr>
        <w:top w:val="none" w:sz="0" w:space="0" w:color="auto"/>
        <w:left w:val="none" w:sz="0" w:space="0" w:color="auto"/>
        <w:bottom w:val="none" w:sz="0" w:space="0" w:color="auto"/>
        <w:right w:val="none" w:sz="0" w:space="0" w:color="auto"/>
      </w:divBdr>
    </w:div>
    <w:div w:id="1226524710">
      <w:bodyDiv w:val="1"/>
      <w:marLeft w:val="0"/>
      <w:marRight w:val="0"/>
      <w:marTop w:val="0"/>
      <w:marBottom w:val="0"/>
      <w:divBdr>
        <w:top w:val="none" w:sz="0" w:space="0" w:color="auto"/>
        <w:left w:val="none" w:sz="0" w:space="0" w:color="auto"/>
        <w:bottom w:val="none" w:sz="0" w:space="0" w:color="auto"/>
        <w:right w:val="none" w:sz="0" w:space="0" w:color="auto"/>
      </w:divBdr>
      <w:divsChild>
        <w:div w:id="119152679">
          <w:marLeft w:val="0"/>
          <w:marRight w:val="0"/>
          <w:marTop w:val="0"/>
          <w:marBottom w:val="0"/>
          <w:divBdr>
            <w:top w:val="none" w:sz="0" w:space="0" w:color="auto"/>
            <w:left w:val="none" w:sz="0" w:space="0" w:color="auto"/>
            <w:bottom w:val="none" w:sz="0" w:space="0" w:color="auto"/>
            <w:right w:val="none" w:sz="0" w:space="0" w:color="auto"/>
          </w:divBdr>
        </w:div>
        <w:div w:id="562525898">
          <w:marLeft w:val="0"/>
          <w:marRight w:val="0"/>
          <w:marTop w:val="0"/>
          <w:marBottom w:val="0"/>
          <w:divBdr>
            <w:top w:val="none" w:sz="0" w:space="0" w:color="auto"/>
            <w:left w:val="none" w:sz="0" w:space="0" w:color="auto"/>
            <w:bottom w:val="none" w:sz="0" w:space="0" w:color="auto"/>
            <w:right w:val="none" w:sz="0" w:space="0" w:color="auto"/>
          </w:divBdr>
        </w:div>
      </w:divsChild>
    </w:div>
    <w:div w:id="1257862981">
      <w:bodyDiv w:val="1"/>
      <w:marLeft w:val="0"/>
      <w:marRight w:val="0"/>
      <w:marTop w:val="0"/>
      <w:marBottom w:val="0"/>
      <w:divBdr>
        <w:top w:val="none" w:sz="0" w:space="0" w:color="auto"/>
        <w:left w:val="none" w:sz="0" w:space="0" w:color="auto"/>
        <w:bottom w:val="none" w:sz="0" w:space="0" w:color="auto"/>
        <w:right w:val="none" w:sz="0" w:space="0" w:color="auto"/>
      </w:divBdr>
    </w:div>
    <w:div w:id="1354377353">
      <w:bodyDiv w:val="1"/>
      <w:marLeft w:val="0"/>
      <w:marRight w:val="0"/>
      <w:marTop w:val="0"/>
      <w:marBottom w:val="0"/>
      <w:divBdr>
        <w:top w:val="none" w:sz="0" w:space="0" w:color="auto"/>
        <w:left w:val="none" w:sz="0" w:space="0" w:color="auto"/>
        <w:bottom w:val="none" w:sz="0" w:space="0" w:color="auto"/>
        <w:right w:val="none" w:sz="0" w:space="0" w:color="auto"/>
      </w:divBdr>
    </w:div>
    <w:div w:id="1371953278">
      <w:bodyDiv w:val="1"/>
      <w:marLeft w:val="0"/>
      <w:marRight w:val="0"/>
      <w:marTop w:val="0"/>
      <w:marBottom w:val="0"/>
      <w:divBdr>
        <w:top w:val="none" w:sz="0" w:space="0" w:color="auto"/>
        <w:left w:val="none" w:sz="0" w:space="0" w:color="auto"/>
        <w:bottom w:val="none" w:sz="0" w:space="0" w:color="auto"/>
        <w:right w:val="none" w:sz="0" w:space="0" w:color="auto"/>
      </w:divBdr>
      <w:divsChild>
        <w:div w:id="1094781816">
          <w:marLeft w:val="0"/>
          <w:marRight w:val="0"/>
          <w:marTop w:val="0"/>
          <w:marBottom w:val="0"/>
          <w:divBdr>
            <w:top w:val="none" w:sz="0" w:space="0" w:color="auto"/>
            <w:left w:val="none" w:sz="0" w:space="0" w:color="auto"/>
            <w:bottom w:val="none" w:sz="0" w:space="0" w:color="auto"/>
            <w:right w:val="none" w:sz="0" w:space="0" w:color="auto"/>
          </w:divBdr>
        </w:div>
        <w:div w:id="1871451960">
          <w:marLeft w:val="0"/>
          <w:marRight w:val="0"/>
          <w:marTop w:val="0"/>
          <w:marBottom w:val="0"/>
          <w:divBdr>
            <w:top w:val="none" w:sz="0" w:space="0" w:color="auto"/>
            <w:left w:val="none" w:sz="0" w:space="0" w:color="auto"/>
            <w:bottom w:val="none" w:sz="0" w:space="0" w:color="auto"/>
            <w:right w:val="none" w:sz="0" w:space="0" w:color="auto"/>
          </w:divBdr>
        </w:div>
      </w:divsChild>
    </w:div>
    <w:div w:id="1464690293">
      <w:bodyDiv w:val="1"/>
      <w:marLeft w:val="0"/>
      <w:marRight w:val="0"/>
      <w:marTop w:val="0"/>
      <w:marBottom w:val="0"/>
      <w:divBdr>
        <w:top w:val="none" w:sz="0" w:space="0" w:color="auto"/>
        <w:left w:val="none" w:sz="0" w:space="0" w:color="auto"/>
        <w:bottom w:val="none" w:sz="0" w:space="0" w:color="auto"/>
        <w:right w:val="none" w:sz="0" w:space="0" w:color="auto"/>
      </w:divBdr>
      <w:divsChild>
        <w:div w:id="1750231777">
          <w:marLeft w:val="0"/>
          <w:marRight w:val="0"/>
          <w:marTop w:val="0"/>
          <w:marBottom w:val="0"/>
          <w:divBdr>
            <w:top w:val="none" w:sz="0" w:space="0" w:color="auto"/>
            <w:left w:val="none" w:sz="0" w:space="0" w:color="auto"/>
            <w:bottom w:val="none" w:sz="0" w:space="0" w:color="auto"/>
            <w:right w:val="none" w:sz="0" w:space="0" w:color="auto"/>
          </w:divBdr>
        </w:div>
        <w:div w:id="408044962">
          <w:marLeft w:val="0"/>
          <w:marRight w:val="0"/>
          <w:marTop w:val="0"/>
          <w:marBottom w:val="0"/>
          <w:divBdr>
            <w:top w:val="none" w:sz="0" w:space="0" w:color="auto"/>
            <w:left w:val="none" w:sz="0" w:space="0" w:color="auto"/>
            <w:bottom w:val="none" w:sz="0" w:space="0" w:color="auto"/>
            <w:right w:val="none" w:sz="0" w:space="0" w:color="auto"/>
          </w:divBdr>
        </w:div>
        <w:div w:id="59257338">
          <w:marLeft w:val="0"/>
          <w:marRight w:val="0"/>
          <w:marTop w:val="0"/>
          <w:marBottom w:val="0"/>
          <w:divBdr>
            <w:top w:val="none" w:sz="0" w:space="0" w:color="auto"/>
            <w:left w:val="none" w:sz="0" w:space="0" w:color="auto"/>
            <w:bottom w:val="none" w:sz="0" w:space="0" w:color="auto"/>
            <w:right w:val="none" w:sz="0" w:space="0" w:color="auto"/>
          </w:divBdr>
        </w:div>
      </w:divsChild>
    </w:div>
    <w:div w:id="1580627317">
      <w:bodyDiv w:val="1"/>
      <w:marLeft w:val="0"/>
      <w:marRight w:val="0"/>
      <w:marTop w:val="0"/>
      <w:marBottom w:val="0"/>
      <w:divBdr>
        <w:top w:val="none" w:sz="0" w:space="0" w:color="auto"/>
        <w:left w:val="none" w:sz="0" w:space="0" w:color="auto"/>
        <w:bottom w:val="none" w:sz="0" w:space="0" w:color="auto"/>
        <w:right w:val="none" w:sz="0" w:space="0" w:color="auto"/>
      </w:divBdr>
    </w:div>
    <w:div w:id="1632323480">
      <w:bodyDiv w:val="1"/>
      <w:marLeft w:val="0"/>
      <w:marRight w:val="0"/>
      <w:marTop w:val="0"/>
      <w:marBottom w:val="0"/>
      <w:divBdr>
        <w:top w:val="none" w:sz="0" w:space="0" w:color="auto"/>
        <w:left w:val="none" w:sz="0" w:space="0" w:color="auto"/>
        <w:bottom w:val="none" w:sz="0" w:space="0" w:color="auto"/>
        <w:right w:val="none" w:sz="0" w:space="0" w:color="auto"/>
      </w:divBdr>
      <w:divsChild>
        <w:div w:id="38630511">
          <w:marLeft w:val="0"/>
          <w:marRight w:val="0"/>
          <w:marTop w:val="30"/>
          <w:marBottom w:val="30"/>
          <w:divBdr>
            <w:top w:val="none" w:sz="0" w:space="0" w:color="auto"/>
            <w:left w:val="none" w:sz="0" w:space="0" w:color="auto"/>
            <w:bottom w:val="none" w:sz="0" w:space="0" w:color="auto"/>
            <w:right w:val="none" w:sz="0" w:space="0" w:color="auto"/>
          </w:divBdr>
          <w:divsChild>
            <w:div w:id="1601521695">
              <w:marLeft w:val="0"/>
              <w:marRight w:val="0"/>
              <w:marTop w:val="0"/>
              <w:marBottom w:val="0"/>
              <w:divBdr>
                <w:top w:val="none" w:sz="0" w:space="0" w:color="auto"/>
                <w:left w:val="none" w:sz="0" w:space="0" w:color="auto"/>
                <w:bottom w:val="none" w:sz="0" w:space="0" w:color="auto"/>
                <w:right w:val="none" w:sz="0" w:space="0" w:color="auto"/>
              </w:divBdr>
              <w:divsChild>
                <w:div w:id="1649893150">
                  <w:marLeft w:val="0"/>
                  <w:marRight w:val="0"/>
                  <w:marTop w:val="0"/>
                  <w:marBottom w:val="0"/>
                  <w:divBdr>
                    <w:top w:val="none" w:sz="0" w:space="0" w:color="auto"/>
                    <w:left w:val="none" w:sz="0" w:space="0" w:color="auto"/>
                    <w:bottom w:val="none" w:sz="0" w:space="0" w:color="auto"/>
                    <w:right w:val="none" w:sz="0" w:space="0" w:color="auto"/>
                  </w:divBdr>
                </w:div>
                <w:div w:id="1616059711">
                  <w:marLeft w:val="0"/>
                  <w:marRight w:val="0"/>
                  <w:marTop w:val="0"/>
                  <w:marBottom w:val="0"/>
                  <w:divBdr>
                    <w:top w:val="none" w:sz="0" w:space="0" w:color="auto"/>
                    <w:left w:val="none" w:sz="0" w:space="0" w:color="auto"/>
                    <w:bottom w:val="none" w:sz="0" w:space="0" w:color="auto"/>
                    <w:right w:val="none" w:sz="0" w:space="0" w:color="auto"/>
                  </w:divBdr>
                </w:div>
              </w:divsChild>
            </w:div>
            <w:div w:id="1854344422">
              <w:marLeft w:val="0"/>
              <w:marRight w:val="0"/>
              <w:marTop w:val="0"/>
              <w:marBottom w:val="0"/>
              <w:divBdr>
                <w:top w:val="none" w:sz="0" w:space="0" w:color="auto"/>
                <w:left w:val="none" w:sz="0" w:space="0" w:color="auto"/>
                <w:bottom w:val="none" w:sz="0" w:space="0" w:color="auto"/>
                <w:right w:val="none" w:sz="0" w:space="0" w:color="auto"/>
              </w:divBdr>
              <w:divsChild>
                <w:div w:id="1529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1966">
      <w:bodyDiv w:val="1"/>
      <w:marLeft w:val="0"/>
      <w:marRight w:val="0"/>
      <w:marTop w:val="0"/>
      <w:marBottom w:val="0"/>
      <w:divBdr>
        <w:top w:val="none" w:sz="0" w:space="0" w:color="auto"/>
        <w:left w:val="none" w:sz="0" w:space="0" w:color="auto"/>
        <w:bottom w:val="none" w:sz="0" w:space="0" w:color="auto"/>
        <w:right w:val="none" w:sz="0" w:space="0" w:color="auto"/>
      </w:divBdr>
      <w:divsChild>
        <w:div w:id="1647465672">
          <w:marLeft w:val="0"/>
          <w:marRight w:val="0"/>
          <w:marTop w:val="0"/>
          <w:marBottom w:val="0"/>
          <w:divBdr>
            <w:top w:val="none" w:sz="0" w:space="0" w:color="auto"/>
            <w:left w:val="none" w:sz="0" w:space="0" w:color="auto"/>
            <w:bottom w:val="none" w:sz="0" w:space="0" w:color="auto"/>
            <w:right w:val="none" w:sz="0" w:space="0" w:color="auto"/>
          </w:divBdr>
        </w:div>
        <w:div w:id="1668554584">
          <w:marLeft w:val="0"/>
          <w:marRight w:val="0"/>
          <w:marTop w:val="0"/>
          <w:marBottom w:val="0"/>
          <w:divBdr>
            <w:top w:val="none" w:sz="0" w:space="0" w:color="auto"/>
            <w:left w:val="none" w:sz="0" w:space="0" w:color="auto"/>
            <w:bottom w:val="none" w:sz="0" w:space="0" w:color="auto"/>
            <w:right w:val="none" w:sz="0" w:space="0" w:color="auto"/>
          </w:divBdr>
        </w:div>
        <w:div w:id="169374043">
          <w:marLeft w:val="0"/>
          <w:marRight w:val="0"/>
          <w:marTop w:val="0"/>
          <w:marBottom w:val="0"/>
          <w:divBdr>
            <w:top w:val="none" w:sz="0" w:space="0" w:color="auto"/>
            <w:left w:val="none" w:sz="0" w:space="0" w:color="auto"/>
            <w:bottom w:val="none" w:sz="0" w:space="0" w:color="auto"/>
            <w:right w:val="none" w:sz="0" w:space="0" w:color="auto"/>
          </w:divBdr>
        </w:div>
      </w:divsChild>
    </w:div>
    <w:div w:id="1698234938">
      <w:bodyDiv w:val="1"/>
      <w:marLeft w:val="0"/>
      <w:marRight w:val="0"/>
      <w:marTop w:val="0"/>
      <w:marBottom w:val="0"/>
      <w:divBdr>
        <w:top w:val="none" w:sz="0" w:space="0" w:color="auto"/>
        <w:left w:val="none" w:sz="0" w:space="0" w:color="auto"/>
        <w:bottom w:val="none" w:sz="0" w:space="0" w:color="auto"/>
        <w:right w:val="none" w:sz="0" w:space="0" w:color="auto"/>
      </w:divBdr>
    </w:div>
    <w:div w:id="1700738157">
      <w:bodyDiv w:val="1"/>
      <w:marLeft w:val="0"/>
      <w:marRight w:val="0"/>
      <w:marTop w:val="0"/>
      <w:marBottom w:val="0"/>
      <w:divBdr>
        <w:top w:val="none" w:sz="0" w:space="0" w:color="auto"/>
        <w:left w:val="none" w:sz="0" w:space="0" w:color="auto"/>
        <w:bottom w:val="none" w:sz="0" w:space="0" w:color="auto"/>
        <w:right w:val="none" w:sz="0" w:space="0" w:color="auto"/>
      </w:divBdr>
      <w:divsChild>
        <w:div w:id="1470855413">
          <w:marLeft w:val="0"/>
          <w:marRight w:val="0"/>
          <w:marTop w:val="0"/>
          <w:marBottom w:val="0"/>
          <w:divBdr>
            <w:top w:val="none" w:sz="0" w:space="0" w:color="auto"/>
            <w:left w:val="none" w:sz="0" w:space="0" w:color="auto"/>
            <w:bottom w:val="none" w:sz="0" w:space="0" w:color="auto"/>
            <w:right w:val="none" w:sz="0" w:space="0" w:color="auto"/>
          </w:divBdr>
        </w:div>
        <w:div w:id="1212304372">
          <w:marLeft w:val="0"/>
          <w:marRight w:val="0"/>
          <w:marTop w:val="0"/>
          <w:marBottom w:val="0"/>
          <w:divBdr>
            <w:top w:val="none" w:sz="0" w:space="0" w:color="auto"/>
            <w:left w:val="none" w:sz="0" w:space="0" w:color="auto"/>
            <w:bottom w:val="none" w:sz="0" w:space="0" w:color="auto"/>
            <w:right w:val="none" w:sz="0" w:space="0" w:color="auto"/>
          </w:divBdr>
        </w:div>
      </w:divsChild>
    </w:div>
    <w:div w:id="1710452474">
      <w:bodyDiv w:val="1"/>
      <w:marLeft w:val="0"/>
      <w:marRight w:val="0"/>
      <w:marTop w:val="0"/>
      <w:marBottom w:val="0"/>
      <w:divBdr>
        <w:top w:val="none" w:sz="0" w:space="0" w:color="auto"/>
        <w:left w:val="none" w:sz="0" w:space="0" w:color="auto"/>
        <w:bottom w:val="none" w:sz="0" w:space="0" w:color="auto"/>
        <w:right w:val="none" w:sz="0" w:space="0" w:color="auto"/>
      </w:divBdr>
      <w:divsChild>
        <w:div w:id="663431210">
          <w:marLeft w:val="0"/>
          <w:marRight w:val="0"/>
          <w:marTop w:val="0"/>
          <w:marBottom w:val="0"/>
          <w:divBdr>
            <w:top w:val="none" w:sz="0" w:space="0" w:color="auto"/>
            <w:left w:val="none" w:sz="0" w:space="0" w:color="auto"/>
            <w:bottom w:val="none" w:sz="0" w:space="0" w:color="auto"/>
            <w:right w:val="none" w:sz="0" w:space="0" w:color="auto"/>
          </w:divBdr>
        </w:div>
        <w:div w:id="2093618023">
          <w:marLeft w:val="0"/>
          <w:marRight w:val="0"/>
          <w:marTop w:val="0"/>
          <w:marBottom w:val="0"/>
          <w:divBdr>
            <w:top w:val="none" w:sz="0" w:space="0" w:color="auto"/>
            <w:left w:val="none" w:sz="0" w:space="0" w:color="auto"/>
            <w:bottom w:val="none" w:sz="0" w:space="0" w:color="auto"/>
            <w:right w:val="none" w:sz="0" w:space="0" w:color="auto"/>
          </w:divBdr>
        </w:div>
      </w:divsChild>
    </w:div>
    <w:div w:id="1715616827">
      <w:bodyDiv w:val="1"/>
      <w:marLeft w:val="0"/>
      <w:marRight w:val="0"/>
      <w:marTop w:val="0"/>
      <w:marBottom w:val="0"/>
      <w:divBdr>
        <w:top w:val="none" w:sz="0" w:space="0" w:color="auto"/>
        <w:left w:val="none" w:sz="0" w:space="0" w:color="auto"/>
        <w:bottom w:val="none" w:sz="0" w:space="0" w:color="auto"/>
        <w:right w:val="none" w:sz="0" w:space="0" w:color="auto"/>
      </w:divBdr>
    </w:div>
    <w:div w:id="1801681392">
      <w:bodyDiv w:val="1"/>
      <w:marLeft w:val="0"/>
      <w:marRight w:val="0"/>
      <w:marTop w:val="0"/>
      <w:marBottom w:val="0"/>
      <w:divBdr>
        <w:top w:val="none" w:sz="0" w:space="0" w:color="auto"/>
        <w:left w:val="none" w:sz="0" w:space="0" w:color="auto"/>
        <w:bottom w:val="none" w:sz="0" w:space="0" w:color="auto"/>
        <w:right w:val="none" w:sz="0" w:space="0" w:color="auto"/>
      </w:divBdr>
    </w:div>
    <w:div w:id="1815175779">
      <w:bodyDiv w:val="1"/>
      <w:marLeft w:val="0"/>
      <w:marRight w:val="0"/>
      <w:marTop w:val="0"/>
      <w:marBottom w:val="0"/>
      <w:divBdr>
        <w:top w:val="none" w:sz="0" w:space="0" w:color="auto"/>
        <w:left w:val="none" w:sz="0" w:space="0" w:color="auto"/>
        <w:bottom w:val="none" w:sz="0" w:space="0" w:color="auto"/>
        <w:right w:val="none" w:sz="0" w:space="0" w:color="auto"/>
      </w:divBdr>
    </w:div>
    <w:div w:id="1822235048">
      <w:bodyDiv w:val="1"/>
      <w:marLeft w:val="0"/>
      <w:marRight w:val="0"/>
      <w:marTop w:val="0"/>
      <w:marBottom w:val="0"/>
      <w:divBdr>
        <w:top w:val="none" w:sz="0" w:space="0" w:color="auto"/>
        <w:left w:val="none" w:sz="0" w:space="0" w:color="auto"/>
        <w:bottom w:val="none" w:sz="0" w:space="0" w:color="auto"/>
        <w:right w:val="none" w:sz="0" w:space="0" w:color="auto"/>
      </w:divBdr>
    </w:div>
    <w:div w:id="18835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sp.licensing@agriculture.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16217-43BB-41F6-9F2E-B069C05D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0C3FB-AE8B-4B19-9D4E-AE201129A83A}">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3.xml><?xml version="1.0" encoding="utf-8"?>
<ds:datastoreItem xmlns:ds="http://schemas.openxmlformats.org/officeDocument/2006/customXml" ds:itemID="{4E7D140A-D0DE-4387-A0F4-75F2C77AD3C2}">
  <ds:schemaRefs>
    <ds:schemaRef ds:uri="http://schemas.openxmlformats.org/officeDocument/2006/bibliography"/>
  </ds:schemaRefs>
</ds:datastoreItem>
</file>

<file path=customXml/itemProps4.xml><?xml version="1.0" encoding="utf-8"?>
<ds:datastoreItem xmlns:ds="http://schemas.openxmlformats.org/officeDocument/2006/customXml" ds:itemID="{9E9A0C60-D9B5-4308-B1EF-982AD2F1D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AWV Factsheet 2 Pager</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Factsheet 2 Pager</dc:title>
  <dc:subject/>
  <dc:creator>Microsoft Office User</dc:creator>
  <cp:keywords/>
  <dc:description/>
  <cp:lastModifiedBy>Deborah Burbidge (DJPR)</cp:lastModifiedBy>
  <cp:revision>4</cp:revision>
  <cp:lastPrinted>2024-10-17T23:01:00Z</cp:lastPrinted>
  <dcterms:created xsi:type="dcterms:W3CDTF">2024-10-17T23:00:00Z</dcterms:created>
  <dcterms:modified xsi:type="dcterms:W3CDTF">2024-10-17T23:01:00Z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3072">
    <vt:lpwstr>79</vt:lpwstr>
  </property>
  <property fmtid="{D5CDD505-2E9C-101B-9397-08002B2CF9AE}" pid="10" name="ClassificationContentMarkingFooterShapeIds">
    <vt:lpwstr>5676c1c,5869b029,7beb951b,7cef808e,7b061530,65ac17cb</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2024-10-17T23:00:54Z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f85c2139-b463-4773-a60a-f4b50542e026</vt:lpwstr>
  </property>
  <property fmtid="{D5CDD505-2E9C-101B-9397-08002B2CF9AE}" pid="19" name="MSIP_Label_4257e2ab-f512-40e2-9c9a-c64247360765_ContentBits">
    <vt:lpwstr>2</vt:lpwstr>
  </property>
</Properties>
</file>