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1974" w14:textId="083D00F7" w:rsidR="00037947" w:rsidRPr="00A046EE" w:rsidRDefault="00A046EE" w:rsidP="00E54AAE">
      <w:pPr>
        <w:pStyle w:val="Title"/>
        <w:pBdr>
          <w:bottom w:val="none" w:sz="0" w:space="0" w:color="auto"/>
        </w:pBdr>
        <w:rPr>
          <w:rFonts w:ascii="Arial" w:hAnsi="Arial" w:cs="Arial"/>
          <w:b/>
          <w:color w:val="E36C0A" w:themeColor="accent6" w:themeShade="BF"/>
          <w:sz w:val="40"/>
          <w:szCs w:val="40"/>
        </w:rPr>
      </w:pPr>
      <w:r w:rsidRPr="00A046EE">
        <w:rPr>
          <w:rFonts w:ascii="Arial" w:hAnsi="Arial" w:cs="Arial"/>
          <w:b/>
          <w:color w:val="E36C0A" w:themeColor="accent6" w:themeShade="BF"/>
          <w:sz w:val="40"/>
          <w:szCs w:val="40"/>
        </w:rPr>
        <w:t>EHMP C</w:t>
      </w:r>
      <w:bookmarkStart w:id="0" w:name="_GoBack"/>
      <w:bookmarkEnd w:id="0"/>
      <w:r w:rsidRPr="00A046EE">
        <w:rPr>
          <w:rFonts w:ascii="Arial" w:hAnsi="Arial" w:cs="Arial"/>
          <w:b/>
          <w:color w:val="E36C0A" w:themeColor="accent6" w:themeShade="BF"/>
          <w:sz w:val="40"/>
          <w:szCs w:val="40"/>
        </w:rPr>
        <w:t>OMPONENTS AND APPROVALS</w:t>
      </w:r>
    </w:p>
    <w:tbl>
      <w:tblPr>
        <w:tblStyle w:val="GridTable4-Accent5"/>
        <w:tblW w:w="14142" w:type="dxa"/>
        <w:tblLook w:val="04A0" w:firstRow="1" w:lastRow="0" w:firstColumn="1" w:lastColumn="0" w:noHBand="0" w:noVBand="1"/>
      </w:tblPr>
      <w:tblGrid>
        <w:gridCol w:w="4970"/>
        <w:gridCol w:w="6936"/>
        <w:gridCol w:w="2236"/>
      </w:tblGrid>
      <w:tr w:rsidR="00183205" w:rsidRPr="00BE2DC8" w14:paraId="5416D786" w14:textId="77777777" w:rsidTr="00A046E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970" w:type="dxa"/>
            <w:tcBorders>
              <w:right w:val="single" w:sz="4" w:space="0" w:color="FFFFFF" w:themeColor="background1"/>
            </w:tcBorders>
            <w:vAlign w:val="center"/>
          </w:tcPr>
          <w:p w14:paraId="223B5C72" w14:textId="77777777" w:rsidR="00183205" w:rsidRPr="00BE2DC8" w:rsidRDefault="00183205" w:rsidP="00BE2DC8">
            <w:pPr>
              <w:tabs>
                <w:tab w:val="left" w:pos="99"/>
              </w:tabs>
              <w:spacing w:before="60" w:after="60"/>
              <w:ind w:left="100"/>
              <w:rPr>
                <w:rFonts w:ascii="Arial" w:hAnsi="Arial" w:cs="Arial"/>
                <w:szCs w:val="21"/>
              </w:rPr>
            </w:pPr>
            <w:r w:rsidRPr="00BE2DC8">
              <w:rPr>
                <w:rFonts w:ascii="Arial" w:hAnsi="Arial" w:cs="Arial"/>
                <w:szCs w:val="21"/>
              </w:rPr>
              <w:t>EHMP component</w:t>
            </w:r>
          </w:p>
        </w:tc>
        <w:tc>
          <w:tcPr>
            <w:tcW w:w="6936" w:type="dxa"/>
            <w:tcBorders>
              <w:left w:val="single" w:sz="4" w:space="0" w:color="FFFFFF" w:themeColor="background1"/>
              <w:right w:val="single" w:sz="4" w:space="0" w:color="FFFFFF" w:themeColor="background1"/>
            </w:tcBorders>
            <w:vAlign w:val="center"/>
          </w:tcPr>
          <w:p w14:paraId="5A564B11" w14:textId="77777777" w:rsidR="00183205" w:rsidRPr="00BE2DC8" w:rsidRDefault="00183205" w:rsidP="00BE2DC8">
            <w:pPr>
              <w:tabs>
                <w:tab w:val="left" w:pos="328"/>
              </w:tabs>
              <w:spacing w:before="60" w:after="60"/>
              <w:ind w:left="100"/>
              <w:cnfStyle w:val="100000000000" w:firstRow="1" w:lastRow="0" w:firstColumn="0" w:lastColumn="0" w:oddVBand="0" w:evenVBand="0" w:oddHBand="0" w:evenHBand="0" w:firstRowFirstColumn="0" w:firstRowLastColumn="0" w:lastRowFirstColumn="0" w:lastRowLastColumn="0"/>
              <w:rPr>
                <w:rFonts w:ascii="Arial" w:hAnsi="Arial" w:cs="Arial"/>
                <w:szCs w:val="21"/>
              </w:rPr>
            </w:pPr>
            <w:r w:rsidRPr="00BE2DC8">
              <w:rPr>
                <w:rFonts w:ascii="Arial" w:hAnsi="Arial" w:cs="Arial"/>
                <w:szCs w:val="21"/>
              </w:rPr>
              <w:t>EHMP component description</w:t>
            </w:r>
          </w:p>
        </w:tc>
        <w:tc>
          <w:tcPr>
            <w:tcW w:w="2236" w:type="dxa"/>
            <w:tcBorders>
              <w:left w:val="single" w:sz="4" w:space="0" w:color="FFFFFF" w:themeColor="background1"/>
              <w:right w:val="nil"/>
            </w:tcBorders>
            <w:vAlign w:val="center"/>
          </w:tcPr>
          <w:p w14:paraId="3B8ABA38" w14:textId="77777777" w:rsidR="00183205" w:rsidRPr="00BE2DC8" w:rsidRDefault="00183205" w:rsidP="00183205">
            <w:pPr>
              <w:tabs>
                <w:tab w:val="left" w:pos="328"/>
              </w:tabs>
              <w:spacing w:before="60" w:after="60"/>
              <w:ind w:left="100"/>
              <w:jc w:val="center"/>
              <w:cnfStyle w:val="100000000000" w:firstRow="1" w:lastRow="0" w:firstColumn="0" w:lastColumn="0" w:oddVBand="0" w:evenVBand="0" w:oddHBand="0" w:evenHBand="0" w:firstRowFirstColumn="0" w:firstRowLastColumn="0" w:lastRowFirstColumn="0" w:lastRowLastColumn="0"/>
              <w:rPr>
                <w:rFonts w:ascii="Arial" w:hAnsi="Arial" w:cs="Arial"/>
                <w:szCs w:val="21"/>
              </w:rPr>
            </w:pPr>
            <w:r w:rsidRPr="00BE2DC8">
              <w:rPr>
                <w:rFonts w:ascii="Arial" w:hAnsi="Arial" w:cs="Arial"/>
                <w:szCs w:val="21"/>
              </w:rPr>
              <w:t>Veterinary practitioner approved</w:t>
            </w:r>
          </w:p>
        </w:tc>
      </w:tr>
      <w:tr w:rsidR="00183205" w:rsidRPr="00BE2DC8" w14:paraId="03A9A03C"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0B572013"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Assessment of new greyhounds before admission to the</w:t>
            </w:r>
            <w:r w:rsidRPr="00BE2DC8">
              <w:rPr>
                <w:rFonts w:ascii="Arial" w:hAnsi="Arial" w:cs="Arial"/>
                <w:b w:val="0"/>
                <w:color w:val="231F20"/>
                <w:spacing w:val="-23"/>
                <w:sz w:val="21"/>
                <w:szCs w:val="21"/>
              </w:rPr>
              <w:t xml:space="preserve"> </w:t>
            </w:r>
            <w:r w:rsidRPr="00BE2DC8">
              <w:rPr>
                <w:rFonts w:ascii="Arial" w:hAnsi="Arial" w:cs="Arial"/>
                <w:b w:val="0"/>
                <w:color w:val="231F20"/>
                <w:sz w:val="21"/>
                <w:szCs w:val="21"/>
              </w:rPr>
              <w:t>establishment</w:t>
            </w:r>
          </w:p>
        </w:tc>
        <w:tc>
          <w:tcPr>
            <w:tcW w:w="6936" w:type="dxa"/>
          </w:tcPr>
          <w:p w14:paraId="28763E10"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General protocol for assessing greyhounds prior to their being accepted into the establishment</w:t>
            </w:r>
            <w:r>
              <w:rPr>
                <w:rFonts w:ascii="Arial" w:hAnsi="Arial" w:cs="Arial"/>
                <w:color w:val="231F20"/>
                <w:sz w:val="21"/>
                <w:szCs w:val="21"/>
              </w:rPr>
              <w:t>.</w:t>
            </w:r>
          </w:p>
        </w:tc>
        <w:tc>
          <w:tcPr>
            <w:tcW w:w="2236" w:type="dxa"/>
            <w:vAlign w:val="center"/>
          </w:tcPr>
          <w:p w14:paraId="5B37B863" w14:textId="77777777" w:rsidR="00183205" w:rsidRPr="002E1433" w:rsidRDefault="002E1433" w:rsidP="002E1433">
            <w:pPr>
              <w:tabs>
                <w:tab w:val="left" w:pos="328"/>
              </w:tabs>
              <w:spacing w:before="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21"/>
              </w:rPr>
            </w:pPr>
            <w:r w:rsidRPr="002E1433">
              <w:rPr>
                <w:rFonts w:ascii="Arial" w:hAnsi="Arial" w:cs="Arial"/>
                <w:color w:val="231F20"/>
                <w:sz w:val="32"/>
                <w:szCs w:val="21"/>
              </w:rPr>
              <w:t>x</w:t>
            </w:r>
          </w:p>
        </w:tc>
      </w:tr>
      <w:tr w:rsidR="00183205" w:rsidRPr="00BE2DC8" w14:paraId="0F472A38"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1D74D15A"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Daily visual behavioural and welfare assessments of greyhounds (only where there are signs of ill health of stress, these must be recorded in the applicable greyhound record)</w:t>
            </w:r>
          </w:p>
        </w:tc>
        <w:tc>
          <w:tcPr>
            <w:tcW w:w="6936" w:type="dxa"/>
          </w:tcPr>
          <w:p w14:paraId="25901BF9" w14:textId="77777777" w:rsidR="00183205"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 for ensuring daily </w:t>
            </w:r>
            <w:r w:rsidRPr="00F31751">
              <w:rPr>
                <w:rFonts w:ascii="Arial" w:hAnsi="Arial" w:cs="Arial"/>
                <w:color w:val="231F20"/>
                <w:sz w:val="21"/>
                <w:szCs w:val="21"/>
                <w:u w:val="single"/>
              </w:rPr>
              <w:t>visual</w:t>
            </w:r>
            <w:r w:rsidRPr="00BE2DC8">
              <w:rPr>
                <w:rFonts w:ascii="Arial" w:hAnsi="Arial" w:cs="Arial"/>
                <w:color w:val="231F20"/>
                <w:sz w:val="21"/>
                <w:szCs w:val="21"/>
              </w:rPr>
              <w:t xml:space="preserve"> observations are made and any concerning observations appropriately recorded</w:t>
            </w:r>
            <w:r>
              <w:rPr>
                <w:rFonts w:ascii="Arial" w:hAnsi="Arial" w:cs="Arial"/>
                <w:color w:val="231F20"/>
                <w:sz w:val="21"/>
                <w:szCs w:val="21"/>
              </w:rPr>
              <w:t>.</w:t>
            </w:r>
          </w:p>
          <w:p w14:paraId="248DF4BA" w14:textId="77777777" w:rsidR="00183205" w:rsidRPr="00F31751"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u w:val="single"/>
              </w:rPr>
              <w:t>Recorded</w:t>
            </w:r>
            <w:r>
              <w:rPr>
                <w:rFonts w:ascii="Arial" w:hAnsi="Arial" w:cs="Arial"/>
                <w:color w:val="231F20"/>
                <w:sz w:val="21"/>
                <w:szCs w:val="21"/>
              </w:rPr>
              <w:t xml:space="preserve"> observations are only required </w:t>
            </w:r>
            <w:r w:rsidRPr="00BE2DC8">
              <w:rPr>
                <w:rFonts w:ascii="Arial" w:hAnsi="Arial" w:cs="Arial"/>
                <w:color w:val="231F20"/>
                <w:sz w:val="21"/>
                <w:szCs w:val="21"/>
              </w:rPr>
              <w:t>where there are signs of ill health of stress</w:t>
            </w:r>
            <w:r>
              <w:rPr>
                <w:rFonts w:ascii="Arial" w:hAnsi="Arial" w:cs="Arial"/>
                <w:color w:val="231F20"/>
                <w:sz w:val="21"/>
                <w:szCs w:val="21"/>
              </w:rPr>
              <w:t>.</w:t>
            </w:r>
          </w:p>
        </w:tc>
        <w:tc>
          <w:tcPr>
            <w:tcW w:w="2236" w:type="dxa"/>
            <w:vAlign w:val="center"/>
          </w:tcPr>
          <w:p w14:paraId="74F2522B" w14:textId="77777777" w:rsidR="00183205" w:rsidRPr="002E1433" w:rsidRDefault="002E1433" w:rsidP="002E1433">
            <w:pPr>
              <w:tabs>
                <w:tab w:val="left" w:pos="328"/>
              </w:tabs>
              <w:spacing w:before="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21"/>
              </w:rPr>
            </w:pPr>
            <w:r w:rsidRPr="002E1433">
              <w:rPr>
                <w:rFonts w:ascii="Arial" w:hAnsi="Arial" w:cs="Arial"/>
                <w:color w:val="231F20"/>
                <w:sz w:val="32"/>
                <w:szCs w:val="21"/>
              </w:rPr>
              <w:t>x</w:t>
            </w:r>
          </w:p>
        </w:tc>
      </w:tr>
      <w:tr w:rsidR="00183205" w:rsidRPr="00BE2DC8" w14:paraId="58C85752"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382B5DB7"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Assessment programs for the health and welfare of greyhounds being reared for sale</w:t>
            </w:r>
          </w:p>
        </w:tc>
        <w:tc>
          <w:tcPr>
            <w:tcW w:w="6936" w:type="dxa"/>
          </w:tcPr>
          <w:p w14:paraId="72B7183C"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 for assessing </w:t>
            </w:r>
            <w:r>
              <w:rPr>
                <w:rFonts w:ascii="Arial" w:hAnsi="Arial" w:cs="Arial"/>
                <w:color w:val="231F20"/>
                <w:sz w:val="21"/>
                <w:szCs w:val="21"/>
              </w:rPr>
              <w:t xml:space="preserve">the health and welfare of </w:t>
            </w:r>
            <w:r w:rsidRPr="00BE2DC8">
              <w:rPr>
                <w:rFonts w:ascii="Arial" w:hAnsi="Arial" w:cs="Arial"/>
                <w:color w:val="231F20"/>
                <w:sz w:val="21"/>
                <w:szCs w:val="21"/>
              </w:rPr>
              <w:t>greyhounds that are being reared for sale prior to their leaving the establishment</w:t>
            </w:r>
            <w:r>
              <w:rPr>
                <w:rFonts w:ascii="Arial" w:hAnsi="Arial" w:cs="Arial"/>
                <w:color w:val="231F20"/>
                <w:sz w:val="21"/>
                <w:szCs w:val="21"/>
              </w:rPr>
              <w:t>.</w:t>
            </w:r>
          </w:p>
        </w:tc>
        <w:tc>
          <w:tcPr>
            <w:tcW w:w="2236" w:type="dxa"/>
            <w:vAlign w:val="center"/>
          </w:tcPr>
          <w:p w14:paraId="75299F11" w14:textId="77777777" w:rsidR="00183205" w:rsidRPr="00BE2DC8" w:rsidRDefault="00183205" w:rsidP="006368C4">
            <w:pPr>
              <w:tabs>
                <w:tab w:val="left" w:pos="328"/>
              </w:tabs>
              <w:spacing w:before="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6368C4">
              <w:rPr>
                <w:rFonts w:ascii="Arial" w:hAnsi="Arial" w:cs="Arial"/>
                <w:color w:val="231F20"/>
                <w:sz w:val="32"/>
                <w:szCs w:val="21"/>
              </w:rPr>
              <w:sym w:font="Wingdings 2" w:char="F050"/>
            </w:r>
          </w:p>
        </w:tc>
      </w:tr>
      <w:tr w:rsidR="00183205" w:rsidRPr="00BE2DC8" w14:paraId="003E5BED"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18CAC047"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Exercise, environmental enrichment and socialisation for each class of greyhound, including puppies, rearing, educating, pre-training, training and racing greyhounds</w:t>
            </w:r>
          </w:p>
          <w:p w14:paraId="353F3551"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p>
          <w:p w14:paraId="54ED2FE1"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p>
        </w:tc>
        <w:tc>
          <w:tcPr>
            <w:tcW w:w="6936" w:type="dxa"/>
          </w:tcPr>
          <w:p w14:paraId="2A52A135"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protocols stating how exercise, environmental enrichment and socialisation will be achieved and maintained for greyhounds (of all age classes) at the establishment. </w:t>
            </w:r>
          </w:p>
          <w:p w14:paraId="3EFF3942" w14:textId="77777777" w:rsidR="00183205"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The EHMP does not require the listing of training or racing practices or methods.</w:t>
            </w:r>
          </w:p>
          <w:p w14:paraId="60446BFF"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b/>
                <w:color w:val="231F20"/>
                <w:sz w:val="21"/>
                <w:szCs w:val="21"/>
              </w:rPr>
              <w:t xml:space="preserve">Note: </w:t>
            </w:r>
            <w:r w:rsidRPr="00BE2DC8">
              <w:rPr>
                <w:rFonts w:ascii="Arial" w:hAnsi="Arial" w:cs="Arial"/>
                <w:color w:val="231F20"/>
                <w:sz w:val="21"/>
                <w:szCs w:val="21"/>
              </w:rPr>
              <w:t>If participants wish to adopt the minimum exercise, socialisation and enrichment requirements outlined in Table 1 of the Code at their establishment, this is to be stated. In this circumstance, general protocols for exercise, environmental enrichment and socialisation are only required in the EHMP for age classes not addressed in Table 1, being education, pre-training, training and racing greyhounds.</w:t>
            </w:r>
          </w:p>
        </w:tc>
        <w:tc>
          <w:tcPr>
            <w:tcW w:w="2236" w:type="dxa"/>
            <w:vAlign w:val="center"/>
          </w:tcPr>
          <w:p w14:paraId="3BEFF95E" w14:textId="77777777" w:rsidR="00183205" w:rsidRPr="00BE2DC8" w:rsidRDefault="00183205" w:rsidP="002E1433">
            <w:pPr>
              <w:tabs>
                <w:tab w:val="left" w:pos="328"/>
              </w:tabs>
              <w:spacing w:before="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2E1433">
              <w:rPr>
                <w:rFonts w:ascii="Arial" w:hAnsi="Arial" w:cs="Arial"/>
                <w:color w:val="231F20"/>
                <w:sz w:val="32"/>
                <w:szCs w:val="21"/>
              </w:rPr>
              <w:sym w:font="Wingdings 2" w:char="F050"/>
            </w:r>
          </w:p>
        </w:tc>
      </w:tr>
      <w:tr w:rsidR="00183205" w:rsidRPr="00BE2DC8" w14:paraId="337379C9" w14:textId="77777777" w:rsidTr="00C16410">
        <w:trPr>
          <w:cnfStyle w:val="000000100000" w:firstRow="0" w:lastRow="0" w:firstColumn="0" w:lastColumn="0" w:oddVBand="0" w:evenVBand="0" w:oddHBand="1" w:evenHBand="0" w:firstRowFirstColumn="0" w:firstRowLastColumn="0" w:lastRowFirstColumn="0" w:lastRowLastColumn="0"/>
          <w:cantSplit/>
          <w:trHeight w:val="1706"/>
        </w:trPr>
        <w:tc>
          <w:tcPr>
            <w:cnfStyle w:val="001000000000" w:firstRow="0" w:lastRow="0" w:firstColumn="1" w:lastColumn="0" w:oddVBand="0" w:evenVBand="0" w:oddHBand="0" w:evenHBand="0" w:firstRowFirstColumn="0" w:firstRowLastColumn="0" w:lastRowFirstColumn="0" w:lastRowLastColumn="0"/>
            <w:tcW w:w="4970" w:type="dxa"/>
          </w:tcPr>
          <w:p w14:paraId="73593F3A" w14:textId="77777777" w:rsidR="00183205" w:rsidRPr="00BE2DC8" w:rsidRDefault="00183205" w:rsidP="00AB138C">
            <w:pPr>
              <w:tabs>
                <w:tab w:val="left" w:pos="328"/>
              </w:tabs>
              <w:spacing w:before="60" w:after="60" w:line="276" w:lineRule="auto"/>
              <w:ind w:left="100"/>
              <w:rPr>
                <w:rFonts w:ascii="Arial" w:hAnsi="Arial" w:cs="Arial"/>
                <w:b w:val="0"/>
                <w:color w:val="231F20"/>
                <w:sz w:val="21"/>
                <w:szCs w:val="21"/>
              </w:rPr>
            </w:pPr>
            <w:r w:rsidRPr="00BE2DC8">
              <w:rPr>
                <w:rFonts w:ascii="Arial" w:hAnsi="Arial" w:cs="Arial"/>
                <w:b w:val="0"/>
                <w:color w:val="231F20"/>
                <w:sz w:val="21"/>
                <w:szCs w:val="21"/>
              </w:rPr>
              <w:lastRenderedPageBreak/>
              <w:t>Where conducting education and pre-training, the age at which greyhounds within the establishment will be exposed to:</w:t>
            </w:r>
          </w:p>
          <w:p w14:paraId="41DB93C0" w14:textId="77777777" w:rsidR="00183205" w:rsidRPr="00BE2DC8" w:rsidRDefault="00183205" w:rsidP="00AB138C">
            <w:pPr>
              <w:pStyle w:val="ListParagraph"/>
              <w:numPr>
                <w:ilvl w:val="0"/>
                <w:numId w:val="2"/>
              </w:numPr>
              <w:tabs>
                <w:tab w:val="left" w:pos="426"/>
              </w:tabs>
              <w:spacing w:before="60" w:after="60" w:line="276" w:lineRule="auto"/>
              <w:ind w:left="426" w:hanging="219"/>
              <w:rPr>
                <w:rFonts w:ascii="Arial" w:hAnsi="Arial" w:cs="Arial"/>
                <w:b w:val="0"/>
                <w:color w:val="231F20"/>
                <w:sz w:val="21"/>
                <w:szCs w:val="21"/>
              </w:rPr>
            </w:pPr>
            <w:r w:rsidRPr="00BE2DC8">
              <w:rPr>
                <w:rFonts w:ascii="Arial" w:hAnsi="Arial" w:cs="Arial"/>
                <w:b w:val="0"/>
                <w:color w:val="231F20"/>
                <w:sz w:val="21"/>
                <w:szCs w:val="21"/>
              </w:rPr>
              <w:t>Collar training</w:t>
            </w:r>
          </w:p>
          <w:p w14:paraId="1FC00265" w14:textId="77777777" w:rsidR="00183205" w:rsidRPr="00BE2DC8" w:rsidRDefault="00183205" w:rsidP="00AB138C">
            <w:pPr>
              <w:pStyle w:val="ListParagraph"/>
              <w:numPr>
                <w:ilvl w:val="0"/>
                <w:numId w:val="2"/>
              </w:numPr>
              <w:tabs>
                <w:tab w:val="left" w:pos="426"/>
              </w:tabs>
              <w:spacing w:before="60" w:after="60" w:line="276" w:lineRule="auto"/>
              <w:ind w:left="426" w:hanging="219"/>
              <w:rPr>
                <w:rFonts w:ascii="Arial" w:hAnsi="Arial" w:cs="Arial"/>
                <w:b w:val="0"/>
                <w:color w:val="231F20"/>
                <w:sz w:val="21"/>
                <w:szCs w:val="21"/>
              </w:rPr>
            </w:pPr>
            <w:r w:rsidRPr="00BE2DC8">
              <w:rPr>
                <w:rFonts w:ascii="Arial" w:hAnsi="Arial" w:cs="Arial"/>
                <w:b w:val="0"/>
                <w:color w:val="231F20"/>
                <w:sz w:val="21"/>
                <w:szCs w:val="21"/>
              </w:rPr>
              <w:t>Lead training</w:t>
            </w:r>
          </w:p>
          <w:p w14:paraId="2428A7C6" w14:textId="77777777" w:rsidR="00183205" w:rsidRPr="00BE2DC8" w:rsidRDefault="00183205" w:rsidP="00AB138C">
            <w:pPr>
              <w:pStyle w:val="ListParagraph"/>
              <w:numPr>
                <w:ilvl w:val="0"/>
                <w:numId w:val="2"/>
              </w:numPr>
              <w:tabs>
                <w:tab w:val="left" w:pos="426"/>
              </w:tabs>
              <w:spacing w:before="60" w:after="60" w:line="276" w:lineRule="auto"/>
              <w:ind w:left="426" w:hanging="219"/>
              <w:rPr>
                <w:rFonts w:ascii="Arial" w:hAnsi="Arial" w:cs="Arial"/>
                <w:b w:val="0"/>
                <w:color w:val="231F20"/>
                <w:sz w:val="21"/>
                <w:szCs w:val="21"/>
              </w:rPr>
            </w:pPr>
            <w:r w:rsidRPr="00BE2DC8">
              <w:rPr>
                <w:rFonts w:ascii="Arial" w:hAnsi="Arial" w:cs="Arial"/>
                <w:b w:val="0"/>
                <w:color w:val="231F20"/>
                <w:sz w:val="21"/>
                <w:szCs w:val="21"/>
              </w:rPr>
              <w:t>Chase motivation training</w:t>
            </w:r>
          </w:p>
          <w:p w14:paraId="46B90A8E" w14:textId="77777777" w:rsidR="00183205" w:rsidRPr="00BE2DC8" w:rsidRDefault="00183205" w:rsidP="00AB138C">
            <w:pPr>
              <w:pStyle w:val="ListParagraph"/>
              <w:numPr>
                <w:ilvl w:val="0"/>
                <w:numId w:val="2"/>
              </w:numPr>
              <w:tabs>
                <w:tab w:val="left" w:pos="426"/>
              </w:tabs>
              <w:spacing w:before="60" w:after="60" w:line="276" w:lineRule="auto"/>
              <w:ind w:left="426" w:hanging="219"/>
              <w:rPr>
                <w:rFonts w:ascii="Arial" w:hAnsi="Arial" w:cs="Arial"/>
                <w:b w:val="0"/>
                <w:color w:val="231F20"/>
                <w:sz w:val="21"/>
                <w:szCs w:val="21"/>
              </w:rPr>
            </w:pPr>
            <w:r w:rsidRPr="00BE2DC8">
              <w:rPr>
                <w:rFonts w:ascii="Arial" w:hAnsi="Arial" w:cs="Arial"/>
                <w:b w:val="0"/>
                <w:color w:val="231F20"/>
                <w:sz w:val="21"/>
                <w:szCs w:val="21"/>
              </w:rPr>
              <w:t>Transport vehicles and equipment (e.g. Trailers, crates)</w:t>
            </w:r>
          </w:p>
          <w:p w14:paraId="43D6C932" w14:textId="77777777" w:rsidR="00183205" w:rsidRPr="00BE2DC8" w:rsidRDefault="00183205" w:rsidP="00AB138C">
            <w:pPr>
              <w:pStyle w:val="ListParagraph"/>
              <w:numPr>
                <w:ilvl w:val="0"/>
                <w:numId w:val="2"/>
              </w:numPr>
              <w:tabs>
                <w:tab w:val="left" w:pos="426"/>
              </w:tabs>
              <w:spacing w:before="60" w:after="60" w:line="276" w:lineRule="auto"/>
              <w:ind w:left="426" w:hanging="219"/>
              <w:rPr>
                <w:rFonts w:ascii="Arial" w:hAnsi="Arial" w:cs="Arial"/>
                <w:b w:val="0"/>
                <w:color w:val="231F20"/>
                <w:sz w:val="21"/>
                <w:szCs w:val="21"/>
              </w:rPr>
            </w:pPr>
            <w:r w:rsidRPr="00BE2DC8">
              <w:rPr>
                <w:rFonts w:ascii="Arial" w:hAnsi="Arial" w:cs="Arial"/>
                <w:b w:val="0"/>
                <w:color w:val="231F20"/>
                <w:sz w:val="21"/>
                <w:szCs w:val="21"/>
              </w:rPr>
              <w:t>Training facilities (e.g. Slipping tracks, circular tracks)</w:t>
            </w:r>
          </w:p>
          <w:p w14:paraId="21F15450" w14:textId="77777777" w:rsidR="00183205" w:rsidRPr="00BE2DC8" w:rsidRDefault="00183205" w:rsidP="00AB138C">
            <w:pPr>
              <w:pStyle w:val="ListParagraph"/>
              <w:numPr>
                <w:ilvl w:val="0"/>
                <w:numId w:val="2"/>
              </w:numPr>
              <w:tabs>
                <w:tab w:val="left" w:pos="426"/>
              </w:tabs>
              <w:spacing w:before="60" w:after="60" w:line="276" w:lineRule="auto"/>
              <w:ind w:left="426" w:hanging="219"/>
              <w:rPr>
                <w:rFonts w:ascii="Arial" w:hAnsi="Arial" w:cs="Arial"/>
                <w:b w:val="0"/>
                <w:color w:val="231F20"/>
                <w:sz w:val="21"/>
                <w:szCs w:val="21"/>
              </w:rPr>
            </w:pPr>
            <w:r w:rsidRPr="00BE2DC8">
              <w:rPr>
                <w:rFonts w:ascii="Arial" w:hAnsi="Arial" w:cs="Arial"/>
                <w:b w:val="0"/>
                <w:color w:val="231F20"/>
                <w:sz w:val="21"/>
                <w:szCs w:val="21"/>
              </w:rPr>
              <w:t>Race facilities (e.g. Starting boxes, racing kennels, catching pens)</w:t>
            </w:r>
          </w:p>
        </w:tc>
        <w:tc>
          <w:tcPr>
            <w:tcW w:w="6936" w:type="dxa"/>
          </w:tcPr>
          <w:p w14:paraId="423C500A"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protocols stating the age at which greyhounds will be exposed to each of the items listed. </w:t>
            </w:r>
          </w:p>
          <w:p w14:paraId="1ED75458" w14:textId="77777777" w:rsidR="00183205" w:rsidRDefault="00183205" w:rsidP="004061A9">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This does not does not require the listing of training or racing practices or methods.</w:t>
            </w:r>
          </w:p>
          <w:p w14:paraId="45CB7D19" w14:textId="77777777" w:rsidR="00183205" w:rsidRPr="00BE2DC8" w:rsidRDefault="00183205" w:rsidP="004061A9">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 xml:space="preserve">Where an establishment does not have greyhounds in the </w:t>
            </w:r>
            <w:r w:rsidRPr="00BE2DC8">
              <w:rPr>
                <w:rFonts w:ascii="Arial" w:hAnsi="Arial" w:cs="Arial"/>
                <w:color w:val="231F20"/>
                <w:sz w:val="21"/>
                <w:szCs w:val="21"/>
              </w:rPr>
              <w:t xml:space="preserve">education </w:t>
            </w:r>
            <w:r>
              <w:rPr>
                <w:rFonts w:ascii="Arial" w:hAnsi="Arial" w:cs="Arial"/>
                <w:color w:val="231F20"/>
                <w:sz w:val="21"/>
                <w:szCs w:val="21"/>
              </w:rPr>
              <w:t>or</w:t>
            </w:r>
            <w:r w:rsidRPr="00BE2DC8">
              <w:rPr>
                <w:rFonts w:ascii="Arial" w:hAnsi="Arial" w:cs="Arial"/>
                <w:color w:val="231F20"/>
                <w:sz w:val="21"/>
                <w:szCs w:val="21"/>
              </w:rPr>
              <w:t xml:space="preserve"> pre-training</w:t>
            </w:r>
            <w:r>
              <w:rPr>
                <w:rFonts w:ascii="Arial" w:hAnsi="Arial" w:cs="Arial"/>
                <w:color w:val="231F20"/>
                <w:sz w:val="21"/>
                <w:szCs w:val="21"/>
              </w:rPr>
              <w:t xml:space="preserve"> age class, these protocols do not need to be listed in that establishment’s EHMP.</w:t>
            </w:r>
            <w:r w:rsidRPr="00BE2DC8">
              <w:rPr>
                <w:rFonts w:ascii="Arial" w:hAnsi="Arial" w:cs="Arial"/>
                <w:color w:val="231F20"/>
                <w:sz w:val="21"/>
                <w:szCs w:val="21"/>
              </w:rPr>
              <w:t xml:space="preserve"> </w:t>
            </w:r>
          </w:p>
        </w:tc>
        <w:tc>
          <w:tcPr>
            <w:tcW w:w="2236" w:type="dxa"/>
            <w:vAlign w:val="center"/>
          </w:tcPr>
          <w:p w14:paraId="2A8B0CB6" w14:textId="77777777" w:rsidR="00183205" w:rsidRPr="00C16410" w:rsidRDefault="00C16410"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21"/>
              </w:rPr>
            </w:pPr>
            <w:r w:rsidRPr="00C16410">
              <w:rPr>
                <w:rFonts w:ascii="Arial" w:hAnsi="Arial" w:cs="Arial"/>
                <w:color w:val="231F20"/>
                <w:sz w:val="32"/>
                <w:szCs w:val="21"/>
              </w:rPr>
              <w:t>x</w:t>
            </w:r>
          </w:p>
        </w:tc>
      </w:tr>
      <w:tr w:rsidR="00183205" w:rsidRPr="00BE2DC8" w14:paraId="6C635CBB"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7013DB6C"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Preparing a greyhound for retirement and rehoming</w:t>
            </w:r>
          </w:p>
        </w:tc>
        <w:tc>
          <w:tcPr>
            <w:tcW w:w="6936" w:type="dxa"/>
          </w:tcPr>
          <w:p w14:paraId="44D5C268"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If the requirements stated in section 6.5 of the Code are adopted, this is to be stated in the EHMP.</w:t>
            </w:r>
          </w:p>
          <w:p w14:paraId="578FF981"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Where preparations for retirement and rehoming differ from section 6.5 of the Code, the protocol is to be stated in the EHMP. </w:t>
            </w:r>
          </w:p>
          <w:p w14:paraId="4963AF04"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Where the GRV registered owner does not have an EHMP, preparations for retirement and rehoming that differ from section 6.5 of the Code must be stated in a separate document.</w:t>
            </w:r>
          </w:p>
        </w:tc>
        <w:tc>
          <w:tcPr>
            <w:tcW w:w="2236" w:type="dxa"/>
            <w:vAlign w:val="center"/>
          </w:tcPr>
          <w:p w14:paraId="103E0E8A" w14:textId="77777777" w:rsidR="00183205" w:rsidRPr="00C16410"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21"/>
              </w:rPr>
            </w:pPr>
            <w:r w:rsidRPr="00C16410">
              <w:rPr>
                <w:rFonts w:ascii="Arial" w:hAnsi="Arial" w:cs="Arial"/>
                <w:color w:val="231F20"/>
                <w:sz w:val="32"/>
                <w:szCs w:val="21"/>
              </w:rPr>
              <w:sym w:font="Wingdings 2" w:char="F050"/>
            </w:r>
          </w:p>
          <w:p w14:paraId="37C06EB1" w14:textId="77777777" w:rsidR="00183205" w:rsidRPr="00BE2DC8"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(‘wind-down’ methods in relation to change in diet and exercise)</w:t>
            </w:r>
          </w:p>
        </w:tc>
      </w:tr>
      <w:tr w:rsidR="00183205" w:rsidRPr="00BE2DC8" w14:paraId="42CCC481"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3AE9695F"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Risk assessments of housing and exercise areas and risk management plans</w:t>
            </w:r>
          </w:p>
        </w:tc>
        <w:tc>
          <w:tcPr>
            <w:tcW w:w="6936" w:type="dxa"/>
          </w:tcPr>
          <w:p w14:paraId="277C29AB" w14:textId="77777777" w:rsidR="00183205" w:rsidRDefault="00183205" w:rsidP="004061A9">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General protocols for the assessment of risks at the establishment, as well as a list of current risks, their risk rating (i.e. high, medium, low) and mitigation measures.</w:t>
            </w:r>
          </w:p>
          <w:p w14:paraId="61575BE3" w14:textId="77777777" w:rsidR="009A5F7A" w:rsidRPr="00BE2DC8" w:rsidRDefault="009A5F7A" w:rsidP="004061A9">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R</w:t>
            </w:r>
            <w:r w:rsidRPr="009A5F7A">
              <w:rPr>
                <w:rFonts w:ascii="Arial" w:hAnsi="Arial" w:cs="Arial"/>
                <w:color w:val="231F20"/>
                <w:sz w:val="21"/>
                <w:szCs w:val="21"/>
              </w:rPr>
              <w:t xml:space="preserve">isk assessments </w:t>
            </w:r>
            <w:r>
              <w:rPr>
                <w:rFonts w:ascii="Arial" w:hAnsi="Arial" w:cs="Arial"/>
                <w:color w:val="231F20"/>
                <w:sz w:val="21"/>
                <w:szCs w:val="21"/>
              </w:rPr>
              <w:t>should</w:t>
            </w:r>
            <w:r w:rsidRPr="009A5F7A">
              <w:rPr>
                <w:rFonts w:ascii="Arial" w:hAnsi="Arial" w:cs="Arial"/>
                <w:color w:val="231F20"/>
                <w:sz w:val="21"/>
                <w:szCs w:val="21"/>
              </w:rPr>
              <w:t xml:space="preserve"> consider all areas of the facility </w:t>
            </w:r>
            <w:r w:rsidR="00D506C2">
              <w:rPr>
                <w:rFonts w:ascii="Arial" w:hAnsi="Arial" w:cs="Arial"/>
                <w:color w:val="231F20"/>
                <w:sz w:val="21"/>
                <w:szCs w:val="21"/>
              </w:rPr>
              <w:t xml:space="preserve">where </w:t>
            </w:r>
            <w:r w:rsidR="000633FF">
              <w:rPr>
                <w:rFonts w:ascii="Arial" w:hAnsi="Arial" w:cs="Arial"/>
                <w:color w:val="231F20"/>
                <w:sz w:val="21"/>
                <w:szCs w:val="21"/>
              </w:rPr>
              <w:t>animals</w:t>
            </w:r>
            <w:r w:rsidRPr="009A5F7A">
              <w:rPr>
                <w:rFonts w:ascii="Arial" w:hAnsi="Arial" w:cs="Arial"/>
                <w:color w:val="231F20"/>
                <w:sz w:val="21"/>
                <w:szCs w:val="21"/>
              </w:rPr>
              <w:t xml:space="preserve"> are held (even for just short periods of time). </w:t>
            </w:r>
            <w:r w:rsidR="00D506C2">
              <w:rPr>
                <w:rFonts w:ascii="Arial" w:hAnsi="Arial" w:cs="Arial"/>
                <w:color w:val="231F20"/>
                <w:sz w:val="21"/>
                <w:szCs w:val="21"/>
              </w:rPr>
              <w:t xml:space="preserve">Particularly </w:t>
            </w:r>
            <w:r w:rsidR="000633FF">
              <w:rPr>
                <w:rFonts w:ascii="Arial" w:hAnsi="Arial" w:cs="Arial"/>
                <w:color w:val="231F20"/>
                <w:sz w:val="21"/>
                <w:szCs w:val="21"/>
              </w:rPr>
              <w:t>consider</w:t>
            </w:r>
            <w:r w:rsidRPr="009A5F7A">
              <w:rPr>
                <w:rFonts w:ascii="Arial" w:hAnsi="Arial" w:cs="Arial"/>
                <w:color w:val="231F20"/>
                <w:sz w:val="21"/>
                <w:szCs w:val="21"/>
              </w:rPr>
              <w:t xml:space="preserve"> areas where animals can injure themselves, escape</w:t>
            </w:r>
            <w:r w:rsidR="000633FF">
              <w:rPr>
                <w:rFonts w:ascii="Arial" w:hAnsi="Arial" w:cs="Arial"/>
                <w:color w:val="231F20"/>
                <w:sz w:val="21"/>
                <w:szCs w:val="21"/>
              </w:rPr>
              <w:t xml:space="preserve"> from</w:t>
            </w:r>
            <w:r w:rsidRPr="009A5F7A">
              <w:rPr>
                <w:rFonts w:ascii="Arial" w:hAnsi="Arial" w:cs="Arial"/>
                <w:color w:val="231F20"/>
                <w:sz w:val="21"/>
                <w:szCs w:val="21"/>
              </w:rPr>
              <w:t xml:space="preserve"> </w:t>
            </w:r>
            <w:r w:rsidR="00AB138C">
              <w:rPr>
                <w:rFonts w:ascii="Arial" w:hAnsi="Arial" w:cs="Arial"/>
                <w:color w:val="231F20"/>
                <w:sz w:val="21"/>
                <w:szCs w:val="21"/>
              </w:rPr>
              <w:t>or</w:t>
            </w:r>
            <w:r w:rsidRPr="009A5F7A">
              <w:rPr>
                <w:rFonts w:ascii="Arial" w:hAnsi="Arial" w:cs="Arial"/>
                <w:color w:val="231F20"/>
                <w:sz w:val="21"/>
                <w:szCs w:val="21"/>
              </w:rPr>
              <w:t xml:space="preserve"> ingest items that may be detrimental to their health and welfare. Also consider staff/human safety risks for all areas of the facility.</w:t>
            </w:r>
          </w:p>
        </w:tc>
        <w:tc>
          <w:tcPr>
            <w:tcW w:w="2236" w:type="dxa"/>
            <w:vAlign w:val="center"/>
          </w:tcPr>
          <w:p w14:paraId="6F6CFA57" w14:textId="77777777" w:rsidR="00183205" w:rsidRPr="00BE2DC8" w:rsidRDefault="00B11EB3"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11EB3">
              <w:rPr>
                <w:rFonts w:ascii="Arial" w:hAnsi="Arial" w:cs="Arial"/>
                <w:color w:val="231F20"/>
                <w:sz w:val="32"/>
                <w:szCs w:val="21"/>
              </w:rPr>
              <w:t>x</w:t>
            </w:r>
          </w:p>
        </w:tc>
      </w:tr>
      <w:tr w:rsidR="00183205" w:rsidRPr="00BE2DC8" w14:paraId="2D737E7C"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449B6E17"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lastRenderedPageBreak/>
              <w:t>Euthanasia in emergency situations, including approved methods and personnel</w:t>
            </w:r>
          </w:p>
        </w:tc>
        <w:tc>
          <w:tcPr>
            <w:tcW w:w="6936" w:type="dxa"/>
          </w:tcPr>
          <w:p w14:paraId="19DB5168"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Protocols must outline:</w:t>
            </w:r>
          </w:p>
          <w:p w14:paraId="0DCECF96" w14:textId="77777777" w:rsidR="00183205" w:rsidRPr="00BE2DC8" w:rsidRDefault="00183205" w:rsidP="00BE2DC8">
            <w:pPr>
              <w:pStyle w:val="ListParagraph"/>
              <w:numPr>
                <w:ilvl w:val="0"/>
                <w:numId w:val="3"/>
              </w:numPr>
              <w:tabs>
                <w:tab w:val="left" w:pos="459"/>
              </w:tabs>
              <w:spacing w:before="60" w:after="120" w:line="276" w:lineRule="auto"/>
              <w:ind w:left="459" w:hanging="284"/>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the method of humane euthanasia the establishment plans to use in emergency situations </w:t>
            </w:r>
          </w:p>
          <w:p w14:paraId="51FE67EF" w14:textId="77777777" w:rsidR="00183205" w:rsidRDefault="00183205" w:rsidP="00BE2DC8">
            <w:pPr>
              <w:pStyle w:val="ListParagraph"/>
              <w:numPr>
                <w:ilvl w:val="0"/>
                <w:numId w:val="3"/>
              </w:numPr>
              <w:tabs>
                <w:tab w:val="left" w:pos="459"/>
              </w:tabs>
              <w:spacing w:before="60" w:after="120" w:line="276" w:lineRule="auto"/>
              <w:ind w:left="459" w:hanging="284"/>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the staff at the establishment who have the skills and/or qualifications to carry out emergency euthanasia</w:t>
            </w:r>
            <w:r>
              <w:rPr>
                <w:rFonts w:ascii="Arial" w:hAnsi="Arial" w:cs="Arial"/>
                <w:color w:val="231F20"/>
                <w:sz w:val="21"/>
                <w:szCs w:val="21"/>
              </w:rPr>
              <w:t>.</w:t>
            </w:r>
          </w:p>
          <w:p w14:paraId="27E62FBD" w14:textId="77777777" w:rsidR="00183205" w:rsidRPr="0092500F" w:rsidRDefault="00183205" w:rsidP="004061A9">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92500F">
              <w:rPr>
                <w:rFonts w:ascii="Arial" w:hAnsi="Arial" w:cs="Arial"/>
                <w:b/>
                <w:color w:val="231F20"/>
                <w:sz w:val="21"/>
                <w:szCs w:val="21"/>
                <w:u w:val="single"/>
              </w:rPr>
              <w:t>Note</w:t>
            </w:r>
            <w:r>
              <w:rPr>
                <w:rFonts w:ascii="Arial" w:hAnsi="Arial" w:cs="Arial"/>
                <w:color w:val="231F20"/>
                <w:sz w:val="21"/>
                <w:szCs w:val="21"/>
              </w:rPr>
              <w:t xml:space="preserve">: </w:t>
            </w:r>
            <w:r w:rsidRPr="004061A9">
              <w:rPr>
                <w:rFonts w:ascii="Arial" w:hAnsi="Arial" w:cs="Arial"/>
                <w:color w:val="231F20"/>
                <w:sz w:val="21"/>
                <w:szCs w:val="21"/>
              </w:rPr>
              <w:t>The Code defines emergency euthanasia to mean when a greyhound has a fractured spine or severe head trauma and cannot be moved, or any other circumstance as determined and approved by a veterinary practitioner.</w:t>
            </w:r>
          </w:p>
        </w:tc>
        <w:tc>
          <w:tcPr>
            <w:tcW w:w="2236" w:type="dxa"/>
            <w:vAlign w:val="center"/>
          </w:tcPr>
          <w:p w14:paraId="44C23F6D" w14:textId="77777777" w:rsidR="00183205" w:rsidRPr="00101246"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sidRPr="00101246">
              <w:rPr>
                <w:rFonts w:ascii="Arial" w:hAnsi="Arial" w:cs="Arial"/>
                <w:color w:val="231F20"/>
                <w:sz w:val="32"/>
                <w:szCs w:val="32"/>
              </w:rPr>
              <w:sym w:font="Wingdings 2" w:char="F050"/>
            </w:r>
          </w:p>
          <w:p w14:paraId="6B08034D" w14:textId="77777777" w:rsidR="00183205" w:rsidRPr="00BE2DC8"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(method)</w:t>
            </w:r>
          </w:p>
        </w:tc>
      </w:tr>
      <w:tr w:rsidR="00183205" w:rsidRPr="00BE2DC8" w14:paraId="76A7B3D4"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42C828E6"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Overnight monitoring, including the implementation of emergency action if required</w:t>
            </w:r>
          </w:p>
        </w:tc>
        <w:tc>
          <w:tcPr>
            <w:tcW w:w="6936" w:type="dxa"/>
          </w:tcPr>
          <w:p w14:paraId="13D5CED5"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For establishments with 51 or more greyhounds, protocols must outline how:</w:t>
            </w:r>
          </w:p>
          <w:p w14:paraId="0C6C7B9A" w14:textId="77777777" w:rsidR="00183205" w:rsidRPr="00BE2DC8" w:rsidRDefault="00183205" w:rsidP="00BE2DC8">
            <w:pPr>
              <w:pStyle w:val="ListParagraph"/>
              <w:numPr>
                <w:ilvl w:val="0"/>
                <w:numId w:val="4"/>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general overnight monitoring will be maintained</w:t>
            </w:r>
          </w:p>
          <w:p w14:paraId="38CE7B98" w14:textId="77777777" w:rsidR="00183205" w:rsidRPr="00BE2DC8" w:rsidRDefault="00183205" w:rsidP="00BE2DC8">
            <w:pPr>
              <w:pStyle w:val="ListParagraph"/>
              <w:numPr>
                <w:ilvl w:val="0"/>
                <w:numId w:val="4"/>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overnight monitoring will ensure the welfare of greyhounds that are ill, injured, whelping or showing signs of whelping.</w:t>
            </w:r>
          </w:p>
          <w:p w14:paraId="646835FB" w14:textId="77777777" w:rsidR="00183205" w:rsidRPr="00BE2DC8" w:rsidRDefault="00183205" w:rsidP="00BE2DC8">
            <w:pPr>
              <w:pStyle w:val="ListParagraph"/>
              <w:numPr>
                <w:ilvl w:val="0"/>
                <w:numId w:val="4"/>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the establishment will respond to emergencies that occur overnight.</w:t>
            </w:r>
          </w:p>
          <w:p w14:paraId="0CEBCE21"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For establishments with 50 or less greyhounds, protocols must outline how:</w:t>
            </w:r>
          </w:p>
          <w:p w14:paraId="4D4F89B3" w14:textId="77777777" w:rsidR="00183205" w:rsidRPr="00BE2DC8" w:rsidRDefault="00183205" w:rsidP="00BE2DC8">
            <w:pPr>
              <w:pStyle w:val="ListParagraph"/>
              <w:numPr>
                <w:ilvl w:val="0"/>
                <w:numId w:val="4"/>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overnight monitoring will ensure the welfare of greyhounds that are ill, injured, whelping or showing signs of whelping.</w:t>
            </w:r>
          </w:p>
          <w:p w14:paraId="7F627D54" w14:textId="77777777" w:rsidR="00183205" w:rsidRPr="00BE2DC8" w:rsidRDefault="00183205" w:rsidP="00BE2DC8">
            <w:pPr>
              <w:pStyle w:val="ListParagraph"/>
              <w:numPr>
                <w:ilvl w:val="0"/>
                <w:numId w:val="4"/>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the establishment will respond to emergencies that occur overnight</w:t>
            </w:r>
            <w:r>
              <w:rPr>
                <w:rFonts w:ascii="Arial" w:hAnsi="Arial" w:cs="Arial"/>
                <w:color w:val="231F20"/>
                <w:sz w:val="21"/>
                <w:szCs w:val="21"/>
              </w:rPr>
              <w:t>.</w:t>
            </w:r>
          </w:p>
        </w:tc>
        <w:tc>
          <w:tcPr>
            <w:tcW w:w="2236" w:type="dxa"/>
            <w:vAlign w:val="center"/>
          </w:tcPr>
          <w:p w14:paraId="006EEF8A" w14:textId="77777777" w:rsidR="00183205" w:rsidRPr="008D624B" w:rsidRDefault="00183205"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p w14:paraId="3AE82387" w14:textId="77777777" w:rsidR="00183205" w:rsidRPr="00BE2DC8" w:rsidRDefault="00183205"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(adequacy of care for ill/whelping greyhounds)</w:t>
            </w:r>
          </w:p>
        </w:tc>
      </w:tr>
      <w:tr w:rsidR="00183205" w:rsidRPr="00BE2DC8" w14:paraId="19A24B29"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1AAAC3C1"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lastRenderedPageBreak/>
              <w:t>Housing acclimatisation program</w:t>
            </w:r>
          </w:p>
        </w:tc>
        <w:tc>
          <w:tcPr>
            <w:tcW w:w="6936" w:type="dxa"/>
          </w:tcPr>
          <w:p w14:paraId="242480C8" w14:textId="77777777" w:rsidR="00183205"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General protocols for how greyhounds will be, over time, assisted to adjust in moving from rearing pens and yards to racing kennels.</w:t>
            </w:r>
          </w:p>
          <w:p w14:paraId="276D3EF1"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This should consider how o</w:t>
            </w:r>
            <w:r w:rsidRPr="00470798">
              <w:rPr>
                <w:rFonts w:ascii="Arial" w:hAnsi="Arial" w:cs="Arial"/>
                <w:color w:val="231F20"/>
                <w:sz w:val="21"/>
                <w:szCs w:val="21"/>
              </w:rPr>
              <w:t xml:space="preserve">bservations of any signs of stress, poor acclimatisation, or development of behavioural stereotypies </w:t>
            </w:r>
            <w:r>
              <w:rPr>
                <w:rFonts w:ascii="Arial" w:hAnsi="Arial" w:cs="Arial"/>
                <w:color w:val="231F20"/>
                <w:sz w:val="21"/>
                <w:szCs w:val="21"/>
              </w:rPr>
              <w:t xml:space="preserve">will be recorded and </w:t>
            </w:r>
            <w:r w:rsidRPr="00470798">
              <w:rPr>
                <w:rFonts w:ascii="Arial" w:hAnsi="Arial" w:cs="Arial"/>
                <w:color w:val="231F20"/>
                <w:sz w:val="21"/>
                <w:szCs w:val="21"/>
              </w:rPr>
              <w:t xml:space="preserve">used as a management tool </w:t>
            </w:r>
            <w:r>
              <w:rPr>
                <w:rFonts w:ascii="Arial" w:hAnsi="Arial" w:cs="Arial"/>
                <w:color w:val="231F20"/>
                <w:sz w:val="21"/>
                <w:szCs w:val="21"/>
              </w:rPr>
              <w:t>to assess</w:t>
            </w:r>
            <w:r w:rsidRPr="00470798">
              <w:rPr>
                <w:rFonts w:ascii="Arial" w:hAnsi="Arial" w:cs="Arial"/>
                <w:color w:val="231F20"/>
                <w:sz w:val="21"/>
                <w:szCs w:val="21"/>
              </w:rPr>
              <w:t xml:space="preserve"> the acclimatisation of the greyhound to new housing or changes to daily routine.</w:t>
            </w:r>
          </w:p>
          <w:p w14:paraId="25146591"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b/>
                <w:color w:val="231F20"/>
                <w:sz w:val="21"/>
                <w:szCs w:val="21"/>
              </w:rPr>
              <w:t xml:space="preserve">Note: </w:t>
            </w:r>
            <w:r w:rsidRPr="00BE2DC8">
              <w:rPr>
                <w:rFonts w:ascii="Arial" w:hAnsi="Arial" w:cs="Arial"/>
                <w:color w:val="231F20"/>
                <w:sz w:val="21"/>
                <w:szCs w:val="21"/>
              </w:rPr>
              <w:t>This may not apply to all greyhound establishments, for example those that keep only racing greyhounds would not undertake a housing acclimatisation program.</w:t>
            </w:r>
          </w:p>
        </w:tc>
        <w:tc>
          <w:tcPr>
            <w:tcW w:w="2236" w:type="dxa"/>
            <w:vAlign w:val="center"/>
          </w:tcPr>
          <w:p w14:paraId="1A892021" w14:textId="77777777" w:rsidR="00183205" w:rsidRPr="008D624B" w:rsidRDefault="00A71BEC"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Pr>
                <w:rFonts w:ascii="Arial" w:hAnsi="Arial" w:cs="Arial"/>
                <w:color w:val="231F20"/>
                <w:sz w:val="32"/>
                <w:szCs w:val="32"/>
              </w:rPr>
              <w:t>x</w:t>
            </w:r>
          </w:p>
        </w:tc>
      </w:tr>
      <w:tr w:rsidR="00183205" w:rsidRPr="00BE2DC8" w14:paraId="6BE7F15A"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022A2E14"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Quarantine and movement of greyhounds, including for new</w:t>
            </w:r>
            <w:r w:rsidRPr="00BE2DC8">
              <w:rPr>
                <w:rFonts w:ascii="Arial" w:hAnsi="Arial" w:cs="Arial"/>
                <w:b w:val="0"/>
                <w:color w:val="231F20"/>
                <w:spacing w:val="-28"/>
                <w:sz w:val="21"/>
                <w:szCs w:val="21"/>
              </w:rPr>
              <w:t xml:space="preserve"> </w:t>
            </w:r>
            <w:r w:rsidRPr="00BE2DC8">
              <w:rPr>
                <w:rFonts w:ascii="Arial" w:hAnsi="Arial" w:cs="Arial"/>
                <w:b w:val="0"/>
                <w:color w:val="231F20"/>
                <w:sz w:val="21"/>
                <w:szCs w:val="21"/>
              </w:rPr>
              <w:t>greyhounds introduced to the</w:t>
            </w:r>
            <w:r w:rsidRPr="00BE2DC8">
              <w:rPr>
                <w:rFonts w:ascii="Arial" w:hAnsi="Arial" w:cs="Arial"/>
                <w:b w:val="0"/>
                <w:color w:val="231F20"/>
                <w:spacing w:val="-4"/>
                <w:sz w:val="21"/>
                <w:szCs w:val="21"/>
              </w:rPr>
              <w:t xml:space="preserve"> </w:t>
            </w:r>
            <w:r w:rsidRPr="00BE2DC8">
              <w:rPr>
                <w:rFonts w:ascii="Arial" w:hAnsi="Arial" w:cs="Arial"/>
                <w:b w:val="0"/>
                <w:color w:val="231F20"/>
                <w:sz w:val="21"/>
                <w:szCs w:val="21"/>
              </w:rPr>
              <w:t>establishment</w:t>
            </w:r>
          </w:p>
        </w:tc>
        <w:tc>
          <w:tcPr>
            <w:tcW w:w="6936" w:type="dxa"/>
          </w:tcPr>
          <w:p w14:paraId="27366200"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General protocols for how greyhounds will be moved between pens and yards within the establishment.</w:t>
            </w:r>
          </w:p>
          <w:p w14:paraId="6C5A5E56" w14:textId="77777777" w:rsidR="00183205"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These protocols must account for quarantine requirements of</w:t>
            </w:r>
            <w:r>
              <w:rPr>
                <w:rFonts w:ascii="Arial" w:hAnsi="Arial" w:cs="Arial"/>
                <w:color w:val="231F20"/>
                <w:sz w:val="21"/>
                <w:szCs w:val="21"/>
              </w:rPr>
              <w:t>:</w:t>
            </w:r>
          </w:p>
          <w:p w14:paraId="61E1ECE5" w14:textId="77777777" w:rsidR="00183205" w:rsidRDefault="00183205" w:rsidP="004061A9">
            <w:pPr>
              <w:pStyle w:val="ListParagraph"/>
              <w:numPr>
                <w:ilvl w:val="0"/>
                <w:numId w:val="4"/>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any greyhounds showing signs of illness or disease</w:t>
            </w:r>
          </w:p>
          <w:p w14:paraId="3349FD83" w14:textId="77777777" w:rsidR="00183205" w:rsidRPr="00BE2DC8" w:rsidRDefault="00183205" w:rsidP="004061A9">
            <w:pPr>
              <w:pStyle w:val="ListParagraph"/>
              <w:numPr>
                <w:ilvl w:val="0"/>
                <w:numId w:val="4"/>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new greyhounds entering the establishment.</w:t>
            </w:r>
          </w:p>
        </w:tc>
        <w:tc>
          <w:tcPr>
            <w:tcW w:w="2236" w:type="dxa"/>
            <w:vAlign w:val="center"/>
          </w:tcPr>
          <w:p w14:paraId="388F48C8" w14:textId="77777777" w:rsidR="00183205" w:rsidRPr="008D624B" w:rsidRDefault="005015F7"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Pr>
                <w:rFonts w:ascii="Arial" w:hAnsi="Arial" w:cs="Arial"/>
                <w:color w:val="231F20"/>
                <w:sz w:val="32"/>
                <w:szCs w:val="32"/>
              </w:rPr>
              <w:t>x</w:t>
            </w:r>
          </w:p>
        </w:tc>
      </w:tr>
      <w:tr w:rsidR="00183205" w:rsidRPr="00BE2DC8" w14:paraId="1FAA3DFF"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3C22FB96"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Response to an outbreak of infectious disease at the</w:t>
            </w:r>
            <w:r w:rsidRPr="00BE2DC8">
              <w:rPr>
                <w:rFonts w:ascii="Arial" w:hAnsi="Arial" w:cs="Arial"/>
                <w:b w:val="0"/>
                <w:color w:val="231F20"/>
                <w:spacing w:val="-12"/>
                <w:sz w:val="21"/>
                <w:szCs w:val="21"/>
              </w:rPr>
              <w:t xml:space="preserve"> </w:t>
            </w:r>
            <w:r w:rsidRPr="00BE2DC8">
              <w:rPr>
                <w:rFonts w:ascii="Arial" w:hAnsi="Arial" w:cs="Arial"/>
                <w:b w:val="0"/>
                <w:color w:val="231F20"/>
                <w:sz w:val="21"/>
                <w:szCs w:val="21"/>
              </w:rPr>
              <w:t>establishment</w:t>
            </w:r>
          </w:p>
        </w:tc>
        <w:tc>
          <w:tcPr>
            <w:tcW w:w="6936" w:type="dxa"/>
          </w:tcPr>
          <w:p w14:paraId="251A86EE"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General protocols for how the establishment will respond to an infectious disease outbreak (e.g</w:t>
            </w:r>
            <w:r>
              <w:rPr>
                <w:rFonts w:ascii="Arial" w:hAnsi="Arial" w:cs="Arial"/>
                <w:color w:val="231F20"/>
                <w:sz w:val="21"/>
                <w:szCs w:val="21"/>
              </w:rPr>
              <w:t>.</w:t>
            </w:r>
            <w:r w:rsidRPr="00BE2DC8">
              <w:rPr>
                <w:rFonts w:ascii="Arial" w:hAnsi="Arial" w:cs="Arial"/>
                <w:color w:val="231F20"/>
                <w:sz w:val="21"/>
                <w:szCs w:val="21"/>
              </w:rPr>
              <w:t xml:space="preserve"> </w:t>
            </w:r>
            <w:r>
              <w:rPr>
                <w:rFonts w:ascii="Arial" w:hAnsi="Arial" w:cs="Arial"/>
                <w:color w:val="231F20"/>
                <w:sz w:val="21"/>
                <w:szCs w:val="21"/>
              </w:rPr>
              <w:t>Canine</w:t>
            </w:r>
            <w:r w:rsidRPr="00BE2DC8">
              <w:rPr>
                <w:rFonts w:ascii="Arial" w:hAnsi="Arial" w:cs="Arial"/>
                <w:color w:val="231F20"/>
                <w:sz w:val="21"/>
                <w:szCs w:val="21"/>
              </w:rPr>
              <w:t xml:space="preserve"> Cough).</w:t>
            </w:r>
          </w:p>
          <w:p w14:paraId="05B71F59"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This </w:t>
            </w:r>
            <w:r>
              <w:rPr>
                <w:rFonts w:ascii="Arial" w:hAnsi="Arial" w:cs="Arial"/>
                <w:color w:val="231F20"/>
                <w:sz w:val="21"/>
                <w:szCs w:val="21"/>
              </w:rPr>
              <w:t>will need to</w:t>
            </w:r>
            <w:r w:rsidRPr="00BE2DC8">
              <w:rPr>
                <w:rFonts w:ascii="Arial" w:hAnsi="Arial" w:cs="Arial"/>
                <w:color w:val="231F20"/>
                <w:sz w:val="21"/>
                <w:szCs w:val="21"/>
              </w:rPr>
              <w:t xml:space="preserve"> consider how isolation of infected greyhounds will be achieved and maintained to ensure healthy greyhounds remain free of the disease.</w:t>
            </w:r>
            <w:r>
              <w:rPr>
                <w:rFonts w:ascii="Arial" w:hAnsi="Arial" w:cs="Arial"/>
                <w:color w:val="231F20"/>
                <w:sz w:val="21"/>
                <w:szCs w:val="21"/>
              </w:rPr>
              <w:t xml:space="preserve"> Isolation may be achieved on-site (where isolation housing is available), or off-site as detailed in the veterinary agreement.</w:t>
            </w:r>
          </w:p>
        </w:tc>
        <w:tc>
          <w:tcPr>
            <w:tcW w:w="2236" w:type="dxa"/>
            <w:vAlign w:val="center"/>
          </w:tcPr>
          <w:p w14:paraId="5D3A465D" w14:textId="77777777" w:rsidR="00183205" w:rsidRPr="008D624B"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277F2B2E"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61191BCD"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Management of isolation housing at the</w:t>
            </w:r>
            <w:r w:rsidRPr="00BE2DC8">
              <w:rPr>
                <w:rFonts w:ascii="Arial" w:hAnsi="Arial" w:cs="Arial"/>
                <w:b w:val="0"/>
                <w:color w:val="231F20"/>
                <w:spacing w:val="-4"/>
                <w:sz w:val="21"/>
                <w:szCs w:val="21"/>
              </w:rPr>
              <w:t xml:space="preserve"> </w:t>
            </w:r>
            <w:r w:rsidRPr="00BE2DC8">
              <w:rPr>
                <w:rFonts w:ascii="Arial" w:hAnsi="Arial" w:cs="Arial"/>
                <w:b w:val="0"/>
                <w:color w:val="231F20"/>
                <w:sz w:val="21"/>
                <w:szCs w:val="21"/>
              </w:rPr>
              <w:t>establishment</w:t>
            </w:r>
          </w:p>
        </w:tc>
        <w:tc>
          <w:tcPr>
            <w:tcW w:w="6936" w:type="dxa"/>
          </w:tcPr>
          <w:p w14:paraId="1B4C8235"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protocols for how the establishment will manage its isolation housing. This </w:t>
            </w:r>
            <w:r>
              <w:rPr>
                <w:rFonts w:ascii="Arial" w:hAnsi="Arial" w:cs="Arial"/>
                <w:color w:val="231F20"/>
                <w:sz w:val="21"/>
                <w:szCs w:val="21"/>
              </w:rPr>
              <w:t>will need to</w:t>
            </w:r>
            <w:r w:rsidRPr="00BE2DC8">
              <w:rPr>
                <w:rFonts w:ascii="Arial" w:hAnsi="Arial" w:cs="Arial"/>
                <w:color w:val="231F20"/>
                <w:sz w:val="21"/>
                <w:szCs w:val="21"/>
              </w:rPr>
              <w:t xml:space="preserve"> consider when and how isolation housing will be used, as well as how disinfection will be maintained.</w:t>
            </w:r>
          </w:p>
          <w:p w14:paraId="612BF2F5"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Greyhound establishments that access isolation housing through their veterinary agreement will not need to include protocols for the management of isolation housing in their EHMP. </w:t>
            </w:r>
          </w:p>
        </w:tc>
        <w:tc>
          <w:tcPr>
            <w:tcW w:w="2236" w:type="dxa"/>
            <w:vAlign w:val="center"/>
          </w:tcPr>
          <w:p w14:paraId="6E149AAF" w14:textId="77777777" w:rsidR="00183205" w:rsidRPr="008D624B" w:rsidRDefault="005015F7"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Pr>
                <w:rFonts w:ascii="Arial" w:hAnsi="Arial" w:cs="Arial"/>
                <w:color w:val="231F20"/>
                <w:sz w:val="32"/>
                <w:szCs w:val="32"/>
              </w:rPr>
              <w:t>x</w:t>
            </w:r>
          </w:p>
        </w:tc>
      </w:tr>
      <w:tr w:rsidR="00183205" w:rsidRPr="00BE2DC8" w14:paraId="5DEE605A"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54A84413"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Staff induction process</w:t>
            </w:r>
          </w:p>
        </w:tc>
        <w:tc>
          <w:tcPr>
            <w:tcW w:w="6936" w:type="dxa"/>
          </w:tcPr>
          <w:p w14:paraId="564867DD" w14:textId="77777777" w:rsidR="00183205"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protocols for how staff are inducted </w:t>
            </w:r>
            <w:r>
              <w:rPr>
                <w:rFonts w:ascii="Arial" w:hAnsi="Arial" w:cs="Arial"/>
                <w:color w:val="231F20"/>
                <w:sz w:val="21"/>
                <w:szCs w:val="21"/>
              </w:rPr>
              <w:t>at</w:t>
            </w:r>
            <w:r w:rsidRPr="00BE2DC8">
              <w:rPr>
                <w:rFonts w:ascii="Arial" w:hAnsi="Arial" w:cs="Arial"/>
                <w:color w:val="231F20"/>
                <w:sz w:val="21"/>
                <w:szCs w:val="21"/>
              </w:rPr>
              <w:t xml:space="preserve"> the establishment. This should include how staff are advised of emergency procedures, as well as hygiene and general greyhound care and husbandry requirements.</w:t>
            </w:r>
          </w:p>
          <w:p w14:paraId="32C576C2"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Establishments may wish to include an induction process for visitors, however this is not mandatory under the Code.</w:t>
            </w:r>
          </w:p>
        </w:tc>
        <w:tc>
          <w:tcPr>
            <w:tcW w:w="2236" w:type="dxa"/>
            <w:vAlign w:val="center"/>
          </w:tcPr>
          <w:p w14:paraId="5C69B269" w14:textId="77777777" w:rsidR="00183205" w:rsidRPr="008D624B" w:rsidRDefault="005015F7"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Pr>
                <w:rFonts w:ascii="Arial" w:hAnsi="Arial" w:cs="Arial"/>
                <w:color w:val="231F20"/>
                <w:sz w:val="32"/>
                <w:szCs w:val="32"/>
              </w:rPr>
              <w:t>x</w:t>
            </w:r>
          </w:p>
        </w:tc>
      </w:tr>
      <w:tr w:rsidR="00183205" w:rsidRPr="00BE2DC8" w14:paraId="06F749B3"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1CF3405A"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Hygiene (for both persons on site and greyhounds), disinfection and disease</w:t>
            </w:r>
            <w:r w:rsidRPr="00BE2DC8">
              <w:rPr>
                <w:rFonts w:ascii="Arial" w:hAnsi="Arial" w:cs="Arial"/>
                <w:b w:val="0"/>
                <w:color w:val="231F20"/>
                <w:spacing w:val="-22"/>
                <w:sz w:val="21"/>
                <w:szCs w:val="21"/>
              </w:rPr>
              <w:t xml:space="preserve"> </w:t>
            </w:r>
            <w:r w:rsidRPr="00BE2DC8">
              <w:rPr>
                <w:rFonts w:ascii="Arial" w:hAnsi="Arial" w:cs="Arial"/>
                <w:b w:val="0"/>
                <w:color w:val="231F20"/>
                <w:sz w:val="21"/>
                <w:szCs w:val="21"/>
              </w:rPr>
              <w:t>prevention, including pest management</w:t>
            </w:r>
            <w:r w:rsidRPr="00BE2DC8">
              <w:rPr>
                <w:rFonts w:ascii="Arial" w:hAnsi="Arial" w:cs="Arial"/>
                <w:b w:val="0"/>
                <w:color w:val="231F20"/>
                <w:spacing w:val="-7"/>
                <w:sz w:val="21"/>
                <w:szCs w:val="21"/>
              </w:rPr>
              <w:t xml:space="preserve"> </w:t>
            </w:r>
            <w:r w:rsidRPr="00BE2DC8">
              <w:rPr>
                <w:rFonts w:ascii="Arial" w:hAnsi="Arial" w:cs="Arial"/>
                <w:b w:val="0"/>
                <w:color w:val="231F20"/>
                <w:sz w:val="21"/>
                <w:szCs w:val="21"/>
              </w:rPr>
              <w:t>protocols</w:t>
            </w:r>
          </w:p>
        </w:tc>
        <w:tc>
          <w:tcPr>
            <w:tcW w:w="6936" w:type="dxa"/>
          </w:tcPr>
          <w:p w14:paraId="3AF88680"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Protocols must outline:</w:t>
            </w:r>
          </w:p>
          <w:p w14:paraId="6B4CB31D" w14:textId="77777777" w:rsidR="00183205" w:rsidRPr="00BE2DC8" w:rsidRDefault="00183205" w:rsidP="00BE2DC8">
            <w:pPr>
              <w:pStyle w:val="ListParagraph"/>
              <w:numPr>
                <w:ilvl w:val="0"/>
                <w:numId w:val="5"/>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cleaning regimes for all greyhound pens, yards, toys, food bowls etc.</w:t>
            </w:r>
          </w:p>
          <w:p w14:paraId="78805ED6" w14:textId="77777777" w:rsidR="00183205" w:rsidRPr="00BE2DC8" w:rsidRDefault="00183205" w:rsidP="00BE2DC8">
            <w:pPr>
              <w:pStyle w:val="ListParagraph"/>
              <w:numPr>
                <w:ilvl w:val="0"/>
                <w:numId w:val="5"/>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disinfection practices for all greyhound pens, yards, toys, food bowls etc. (as disinfection does not usually happen as often as general cleaning)</w:t>
            </w:r>
          </w:p>
          <w:p w14:paraId="6FC328F5" w14:textId="77777777" w:rsidR="00183205" w:rsidRPr="00BE2DC8" w:rsidRDefault="00183205" w:rsidP="00BE2DC8">
            <w:pPr>
              <w:pStyle w:val="ListParagraph"/>
              <w:numPr>
                <w:ilvl w:val="0"/>
                <w:numId w:val="5"/>
              </w:numPr>
              <w:tabs>
                <w:tab w:val="left" w:pos="328"/>
              </w:tabs>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pest management practices (e.g. control of mice)</w:t>
            </w:r>
          </w:p>
        </w:tc>
        <w:tc>
          <w:tcPr>
            <w:tcW w:w="2236" w:type="dxa"/>
            <w:vAlign w:val="center"/>
          </w:tcPr>
          <w:p w14:paraId="2D072A87" w14:textId="77777777" w:rsidR="00183205" w:rsidRPr="008D624B" w:rsidRDefault="005015F7"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Pr>
                <w:rFonts w:ascii="Arial" w:hAnsi="Arial" w:cs="Arial"/>
                <w:color w:val="231F20"/>
                <w:sz w:val="32"/>
                <w:szCs w:val="32"/>
              </w:rPr>
              <w:t>x</w:t>
            </w:r>
          </w:p>
        </w:tc>
      </w:tr>
      <w:tr w:rsidR="00183205" w:rsidRPr="00BE2DC8" w14:paraId="1D735CB3"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57D30489"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Vaccination</w:t>
            </w:r>
            <w:r w:rsidRPr="00BE2DC8">
              <w:rPr>
                <w:rFonts w:ascii="Arial" w:hAnsi="Arial" w:cs="Arial"/>
                <w:b w:val="0"/>
                <w:color w:val="231F20"/>
                <w:spacing w:val="-9"/>
                <w:sz w:val="21"/>
                <w:szCs w:val="21"/>
              </w:rPr>
              <w:t xml:space="preserve"> </w:t>
            </w:r>
            <w:r w:rsidRPr="00BE2DC8">
              <w:rPr>
                <w:rFonts w:ascii="Arial" w:hAnsi="Arial" w:cs="Arial"/>
                <w:b w:val="0"/>
                <w:color w:val="231F20"/>
                <w:sz w:val="21"/>
                <w:szCs w:val="21"/>
              </w:rPr>
              <w:t>programs for greyhounds</w:t>
            </w:r>
          </w:p>
        </w:tc>
        <w:tc>
          <w:tcPr>
            <w:tcW w:w="6936" w:type="dxa"/>
          </w:tcPr>
          <w:p w14:paraId="5561D190"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protocols stating the age at which greyhounds will be </w:t>
            </w:r>
            <w:r>
              <w:rPr>
                <w:rFonts w:ascii="Arial" w:hAnsi="Arial" w:cs="Arial"/>
                <w:color w:val="231F20"/>
                <w:sz w:val="21"/>
                <w:szCs w:val="21"/>
              </w:rPr>
              <w:t>vaccinated, including a list of the vaccinations they will receive</w:t>
            </w:r>
            <w:r w:rsidRPr="00BE2DC8">
              <w:rPr>
                <w:rFonts w:ascii="Arial" w:hAnsi="Arial" w:cs="Arial"/>
                <w:color w:val="231F20"/>
                <w:sz w:val="21"/>
                <w:szCs w:val="21"/>
              </w:rPr>
              <w:t xml:space="preserve">. </w:t>
            </w:r>
          </w:p>
          <w:p w14:paraId="24B15A54"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b/>
                <w:color w:val="231F20"/>
                <w:sz w:val="21"/>
                <w:szCs w:val="21"/>
              </w:rPr>
              <w:t>Note:</w:t>
            </w:r>
            <w:r>
              <w:rPr>
                <w:rFonts w:ascii="Arial" w:hAnsi="Arial" w:cs="Arial"/>
                <w:color w:val="231F20"/>
                <w:sz w:val="21"/>
                <w:szCs w:val="21"/>
              </w:rPr>
              <w:t xml:space="preserve"> Establishments keeping greyhounds older than 16 weeks will simply have to outline a regime to ensure all greyhounds receive their annual Canine Cough vaccination.</w:t>
            </w:r>
          </w:p>
        </w:tc>
        <w:tc>
          <w:tcPr>
            <w:tcW w:w="2236" w:type="dxa"/>
            <w:vAlign w:val="center"/>
          </w:tcPr>
          <w:p w14:paraId="42E31A43" w14:textId="77777777" w:rsidR="00183205" w:rsidRPr="008D624B"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00935D5C"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6DB80921"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Internal and external</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parasite</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prevention</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and</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treatment</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programs</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including</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screening</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for fleas, ear mites, ticks, and</w:t>
            </w:r>
            <w:r w:rsidRPr="00BE2DC8">
              <w:rPr>
                <w:rFonts w:ascii="Arial" w:hAnsi="Arial" w:cs="Arial"/>
                <w:b w:val="0"/>
                <w:color w:val="231F20"/>
                <w:spacing w:val="-14"/>
                <w:sz w:val="21"/>
                <w:szCs w:val="21"/>
              </w:rPr>
              <w:t xml:space="preserve"> </w:t>
            </w:r>
            <w:r w:rsidRPr="00BE2DC8">
              <w:rPr>
                <w:rFonts w:ascii="Arial" w:hAnsi="Arial" w:cs="Arial"/>
                <w:b w:val="0"/>
                <w:color w:val="231F20"/>
                <w:sz w:val="21"/>
                <w:szCs w:val="21"/>
              </w:rPr>
              <w:t>ringworm</w:t>
            </w:r>
          </w:p>
        </w:tc>
        <w:tc>
          <w:tcPr>
            <w:tcW w:w="6936" w:type="dxa"/>
          </w:tcPr>
          <w:p w14:paraId="4843297B" w14:textId="77777777" w:rsidR="00183205" w:rsidRPr="00BE2DC8" w:rsidRDefault="00183205" w:rsidP="00985AA4">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protocols </w:t>
            </w:r>
            <w:r>
              <w:rPr>
                <w:rFonts w:ascii="Arial" w:hAnsi="Arial" w:cs="Arial"/>
                <w:color w:val="231F20"/>
                <w:sz w:val="21"/>
                <w:szCs w:val="21"/>
              </w:rPr>
              <w:t>for prevention and treatment of internal and external parasites. This will need to</w:t>
            </w:r>
            <w:r w:rsidRPr="00BE2DC8">
              <w:rPr>
                <w:rFonts w:ascii="Arial" w:hAnsi="Arial" w:cs="Arial"/>
                <w:color w:val="231F20"/>
                <w:sz w:val="21"/>
                <w:szCs w:val="21"/>
              </w:rPr>
              <w:t xml:space="preserve"> </w:t>
            </w:r>
            <w:r>
              <w:rPr>
                <w:rFonts w:ascii="Arial" w:hAnsi="Arial" w:cs="Arial"/>
                <w:color w:val="231F20"/>
                <w:sz w:val="21"/>
                <w:szCs w:val="21"/>
              </w:rPr>
              <w:t xml:space="preserve">consider how greyhounds are monitored for signs of parasites such as </w:t>
            </w:r>
            <w:r w:rsidRPr="00591F3C">
              <w:rPr>
                <w:rFonts w:ascii="Arial" w:hAnsi="Arial" w:cs="Arial"/>
                <w:color w:val="231F20"/>
                <w:sz w:val="21"/>
                <w:szCs w:val="21"/>
              </w:rPr>
              <w:t>fleas, ear mites, ticks, and ringworm</w:t>
            </w:r>
            <w:r>
              <w:rPr>
                <w:rFonts w:ascii="Arial" w:hAnsi="Arial" w:cs="Arial"/>
                <w:color w:val="231F20"/>
                <w:sz w:val="21"/>
                <w:szCs w:val="21"/>
              </w:rPr>
              <w:t xml:space="preserve">. </w:t>
            </w:r>
          </w:p>
        </w:tc>
        <w:tc>
          <w:tcPr>
            <w:tcW w:w="2236" w:type="dxa"/>
            <w:vAlign w:val="center"/>
          </w:tcPr>
          <w:p w14:paraId="539B1C23" w14:textId="77777777" w:rsidR="00183205" w:rsidRPr="008D624B" w:rsidRDefault="00183205"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05C3346E"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30714274"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Dental management, including gum disease and plaque</w:t>
            </w:r>
            <w:r w:rsidRPr="00BE2DC8">
              <w:rPr>
                <w:rFonts w:ascii="Arial" w:hAnsi="Arial" w:cs="Arial"/>
                <w:b w:val="0"/>
                <w:color w:val="231F20"/>
                <w:spacing w:val="5"/>
                <w:sz w:val="21"/>
                <w:szCs w:val="21"/>
              </w:rPr>
              <w:t xml:space="preserve"> </w:t>
            </w:r>
            <w:r w:rsidRPr="00BE2DC8">
              <w:rPr>
                <w:rFonts w:ascii="Arial" w:hAnsi="Arial" w:cs="Arial"/>
                <w:b w:val="0"/>
                <w:color w:val="231F20"/>
                <w:sz w:val="21"/>
                <w:szCs w:val="21"/>
              </w:rPr>
              <w:t>management</w:t>
            </w:r>
          </w:p>
        </w:tc>
        <w:tc>
          <w:tcPr>
            <w:tcW w:w="6936" w:type="dxa"/>
          </w:tcPr>
          <w:p w14:paraId="040F202E" w14:textId="77777777" w:rsidR="00183205" w:rsidRDefault="00183205" w:rsidP="008D60AC">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BE2DC8">
              <w:rPr>
                <w:rFonts w:ascii="Arial" w:hAnsi="Arial" w:cs="Arial"/>
                <w:color w:val="231F20"/>
                <w:sz w:val="21"/>
                <w:szCs w:val="21"/>
              </w:rPr>
              <w:t xml:space="preserve">General protocols </w:t>
            </w:r>
            <w:r>
              <w:rPr>
                <w:rFonts w:ascii="Arial" w:hAnsi="Arial" w:cs="Arial"/>
                <w:color w:val="231F20"/>
                <w:sz w:val="21"/>
                <w:szCs w:val="21"/>
              </w:rPr>
              <w:t>for maintenance of dental health for all greyhounds at the establishment. This will need to</w:t>
            </w:r>
            <w:r w:rsidRPr="00BE2DC8">
              <w:rPr>
                <w:rFonts w:ascii="Arial" w:hAnsi="Arial" w:cs="Arial"/>
                <w:color w:val="231F20"/>
                <w:sz w:val="21"/>
                <w:szCs w:val="21"/>
              </w:rPr>
              <w:t xml:space="preserve"> </w:t>
            </w:r>
            <w:r>
              <w:rPr>
                <w:rFonts w:ascii="Arial" w:hAnsi="Arial" w:cs="Arial"/>
                <w:color w:val="231F20"/>
                <w:sz w:val="21"/>
                <w:szCs w:val="21"/>
              </w:rPr>
              <w:t>consider:</w:t>
            </w:r>
          </w:p>
          <w:p w14:paraId="535240FD" w14:textId="77777777" w:rsidR="00183205" w:rsidRDefault="00183205" w:rsidP="008D60AC">
            <w:pPr>
              <w:pStyle w:val="ListParagraph"/>
              <w:numPr>
                <w:ilvl w:val="0"/>
                <w:numId w:val="6"/>
              </w:numPr>
              <w:tabs>
                <w:tab w:val="left" w:pos="328"/>
              </w:tabs>
              <w:spacing w:before="60" w:after="12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 xml:space="preserve">how </w:t>
            </w:r>
            <w:r w:rsidRPr="008D60AC">
              <w:rPr>
                <w:rFonts w:ascii="Arial" w:hAnsi="Arial" w:cs="Arial"/>
                <w:color w:val="231F20"/>
                <w:sz w:val="21"/>
                <w:szCs w:val="21"/>
              </w:rPr>
              <w:t xml:space="preserve">greyhounds are monitored for signs of gum disease </w:t>
            </w:r>
          </w:p>
          <w:p w14:paraId="15941BEB" w14:textId="77777777" w:rsidR="00183205" w:rsidRPr="008D60AC" w:rsidRDefault="00183205" w:rsidP="008D60AC">
            <w:pPr>
              <w:pStyle w:val="ListParagraph"/>
              <w:numPr>
                <w:ilvl w:val="0"/>
                <w:numId w:val="6"/>
              </w:numPr>
              <w:tabs>
                <w:tab w:val="left" w:pos="328"/>
              </w:tabs>
              <w:spacing w:before="60" w:after="12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plaque management practices</w:t>
            </w:r>
            <w:r w:rsidRPr="008D60AC">
              <w:rPr>
                <w:rFonts w:ascii="Arial" w:hAnsi="Arial" w:cs="Arial"/>
                <w:color w:val="231F20"/>
                <w:sz w:val="21"/>
                <w:szCs w:val="21"/>
              </w:rPr>
              <w:t xml:space="preserve">. </w:t>
            </w:r>
          </w:p>
        </w:tc>
        <w:tc>
          <w:tcPr>
            <w:tcW w:w="2236" w:type="dxa"/>
            <w:vAlign w:val="center"/>
          </w:tcPr>
          <w:p w14:paraId="6DFFB4AD" w14:textId="77777777" w:rsidR="00183205" w:rsidRPr="008D624B"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04F6CA2A"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2CBF22E0"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Oral supplements and injectable substances</w:t>
            </w:r>
            <w:r w:rsidRPr="00BE2DC8">
              <w:rPr>
                <w:rFonts w:ascii="Arial" w:hAnsi="Arial" w:cs="Arial"/>
                <w:b w:val="0"/>
                <w:color w:val="231F20"/>
                <w:spacing w:val="-18"/>
                <w:sz w:val="21"/>
                <w:szCs w:val="21"/>
              </w:rPr>
              <w:t xml:space="preserve"> </w:t>
            </w:r>
            <w:r w:rsidRPr="00BE2DC8">
              <w:rPr>
                <w:rFonts w:ascii="Arial" w:hAnsi="Arial" w:cs="Arial"/>
                <w:b w:val="0"/>
                <w:color w:val="231F20"/>
                <w:sz w:val="21"/>
                <w:szCs w:val="21"/>
              </w:rPr>
              <w:t>regimes</w:t>
            </w:r>
          </w:p>
        </w:tc>
        <w:tc>
          <w:tcPr>
            <w:tcW w:w="6936" w:type="dxa"/>
          </w:tcPr>
          <w:p w14:paraId="3BA9A6B8" w14:textId="77777777" w:rsidR="00183205"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Where establishments use oral supplements and injectables, the EHMP must outline:</w:t>
            </w:r>
          </w:p>
          <w:p w14:paraId="766DB549" w14:textId="77777777" w:rsidR="00183205" w:rsidRDefault="00183205" w:rsidP="00E66646">
            <w:pPr>
              <w:pStyle w:val="ListParagraph"/>
              <w:numPr>
                <w:ilvl w:val="0"/>
                <w:numId w:val="6"/>
              </w:numPr>
              <w:tabs>
                <w:tab w:val="left" w:pos="328"/>
              </w:tabs>
              <w:spacing w:before="60" w:after="12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regimes for their administration to greyhounds (e.g. how often are they administered, via what means, by whom, etc.)</w:t>
            </w:r>
          </w:p>
          <w:p w14:paraId="69D0A68E" w14:textId="77777777" w:rsidR="00183205" w:rsidRPr="00BE2DC8" w:rsidRDefault="00183205" w:rsidP="00E66646">
            <w:pPr>
              <w:pStyle w:val="ListParagraph"/>
              <w:numPr>
                <w:ilvl w:val="0"/>
                <w:numId w:val="6"/>
              </w:numPr>
              <w:tabs>
                <w:tab w:val="left" w:pos="328"/>
              </w:tabs>
              <w:spacing w:before="60" w:after="12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ongoing management of their use.</w:t>
            </w:r>
          </w:p>
        </w:tc>
        <w:tc>
          <w:tcPr>
            <w:tcW w:w="2236" w:type="dxa"/>
            <w:vAlign w:val="center"/>
          </w:tcPr>
          <w:p w14:paraId="04928B4D" w14:textId="77777777" w:rsidR="00183205" w:rsidRPr="008D624B" w:rsidRDefault="00183205"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3270B359"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0AB661C9"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Grooming</w:t>
            </w:r>
            <w:r w:rsidRPr="00BE2DC8">
              <w:rPr>
                <w:rFonts w:ascii="Arial" w:hAnsi="Arial" w:cs="Arial"/>
                <w:b w:val="0"/>
                <w:color w:val="231F20"/>
                <w:spacing w:val="-11"/>
                <w:sz w:val="21"/>
                <w:szCs w:val="21"/>
              </w:rPr>
              <w:t xml:space="preserve"> </w:t>
            </w:r>
            <w:r w:rsidRPr="00BE2DC8">
              <w:rPr>
                <w:rFonts w:ascii="Arial" w:hAnsi="Arial" w:cs="Arial"/>
                <w:b w:val="0"/>
                <w:color w:val="231F20"/>
                <w:sz w:val="21"/>
                <w:szCs w:val="21"/>
              </w:rPr>
              <w:t>requirements</w:t>
            </w:r>
          </w:p>
        </w:tc>
        <w:tc>
          <w:tcPr>
            <w:tcW w:w="6936" w:type="dxa"/>
          </w:tcPr>
          <w:p w14:paraId="11D21C29" w14:textId="77777777" w:rsidR="00183205" w:rsidRDefault="00183205" w:rsidP="007D11F7">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 xml:space="preserve">General protocols for grooming of greyhounds, (e.g. brushing, bathing etc.). </w:t>
            </w:r>
          </w:p>
          <w:p w14:paraId="448F16F4" w14:textId="77777777" w:rsidR="00183205" w:rsidRPr="00BE2DC8" w:rsidRDefault="00183205" w:rsidP="007D11F7">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The protocols will need to</w:t>
            </w:r>
            <w:r w:rsidRPr="00BE2DC8">
              <w:rPr>
                <w:rFonts w:ascii="Arial" w:hAnsi="Arial" w:cs="Arial"/>
                <w:color w:val="231F20"/>
                <w:sz w:val="21"/>
                <w:szCs w:val="21"/>
              </w:rPr>
              <w:t xml:space="preserve"> </w:t>
            </w:r>
            <w:r>
              <w:rPr>
                <w:rFonts w:ascii="Arial" w:hAnsi="Arial" w:cs="Arial"/>
                <w:color w:val="231F20"/>
                <w:sz w:val="21"/>
                <w:szCs w:val="21"/>
              </w:rPr>
              <w:t>consider how often greyhounds are groomed, and when grooming over and above the general practices might be required.</w:t>
            </w:r>
          </w:p>
        </w:tc>
        <w:tc>
          <w:tcPr>
            <w:tcW w:w="2236" w:type="dxa"/>
            <w:vAlign w:val="center"/>
          </w:tcPr>
          <w:p w14:paraId="4070621C" w14:textId="77777777" w:rsidR="00183205" w:rsidRPr="008D624B" w:rsidRDefault="005015F7"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Pr>
                <w:rFonts w:ascii="Arial" w:hAnsi="Arial" w:cs="Arial"/>
                <w:color w:val="231F20"/>
                <w:sz w:val="32"/>
                <w:szCs w:val="32"/>
              </w:rPr>
              <w:t>x</w:t>
            </w:r>
          </w:p>
        </w:tc>
      </w:tr>
      <w:tr w:rsidR="00183205" w:rsidRPr="00BE2DC8" w14:paraId="39B45F21"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289D3BBE"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The provision of an appropriate diet for all greyhounds at the</w:t>
            </w:r>
            <w:r w:rsidRPr="00BE2DC8">
              <w:rPr>
                <w:rFonts w:ascii="Arial" w:hAnsi="Arial" w:cs="Arial"/>
                <w:b w:val="0"/>
                <w:color w:val="231F20"/>
                <w:spacing w:val="-19"/>
                <w:sz w:val="21"/>
                <w:szCs w:val="21"/>
              </w:rPr>
              <w:t xml:space="preserve"> </w:t>
            </w:r>
            <w:r w:rsidRPr="00BE2DC8">
              <w:rPr>
                <w:rFonts w:ascii="Arial" w:hAnsi="Arial" w:cs="Arial"/>
                <w:b w:val="0"/>
                <w:color w:val="231F20"/>
                <w:sz w:val="21"/>
                <w:szCs w:val="21"/>
              </w:rPr>
              <w:t>establishment</w:t>
            </w:r>
          </w:p>
        </w:tc>
        <w:tc>
          <w:tcPr>
            <w:tcW w:w="6936" w:type="dxa"/>
          </w:tcPr>
          <w:p w14:paraId="3309BCC5" w14:textId="77777777" w:rsidR="00183205" w:rsidRDefault="00183205" w:rsidP="005B3439">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General protocols to ensure greyhounds of all age classes at the establishment are receiving adequate and appropriate nutrition.</w:t>
            </w:r>
          </w:p>
          <w:p w14:paraId="179B95C1" w14:textId="77777777" w:rsidR="00183205" w:rsidRPr="00BE2DC8" w:rsidRDefault="00183205" w:rsidP="005B3439">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The protocols will need to</w:t>
            </w:r>
            <w:r w:rsidRPr="00BE2DC8">
              <w:rPr>
                <w:rFonts w:ascii="Arial" w:hAnsi="Arial" w:cs="Arial"/>
                <w:color w:val="231F20"/>
                <w:sz w:val="21"/>
                <w:szCs w:val="21"/>
              </w:rPr>
              <w:t xml:space="preserve"> </w:t>
            </w:r>
            <w:r>
              <w:rPr>
                <w:rFonts w:ascii="Arial" w:hAnsi="Arial" w:cs="Arial"/>
                <w:color w:val="231F20"/>
                <w:sz w:val="21"/>
                <w:szCs w:val="21"/>
              </w:rPr>
              <w:t>consider the type of diet greyhounds are provided, how often they are fed, and how the establishment ensures it has enough food for all greyhounds on site.</w:t>
            </w:r>
          </w:p>
        </w:tc>
        <w:tc>
          <w:tcPr>
            <w:tcW w:w="2236" w:type="dxa"/>
            <w:vAlign w:val="center"/>
          </w:tcPr>
          <w:p w14:paraId="46CCCBD4" w14:textId="77777777" w:rsidR="00183205" w:rsidRPr="008D624B" w:rsidRDefault="00183205"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6FE658D6"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57B24A08"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Intervention and management actions to reduce and manage the risk of greyhounds showing signs of</w:t>
            </w:r>
            <w:r w:rsidRPr="00BE2DC8">
              <w:rPr>
                <w:rFonts w:ascii="Arial" w:hAnsi="Arial" w:cs="Arial"/>
                <w:b w:val="0"/>
                <w:color w:val="231F20"/>
                <w:spacing w:val="-22"/>
                <w:sz w:val="21"/>
                <w:szCs w:val="21"/>
              </w:rPr>
              <w:t xml:space="preserve"> </w:t>
            </w:r>
            <w:r w:rsidRPr="00BE2DC8">
              <w:rPr>
                <w:rFonts w:ascii="Arial" w:hAnsi="Arial" w:cs="Arial"/>
                <w:b w:val="0"/>
                <w:color w:val="231F20"/>
                <w:sz w:val="21"/>
                <w:szCs w:val="21"/>
              </w:rPr>
              <w:t>stress and/or the development of behavioural</w:t>
            </w:r>
            <w:r w:rsidRPr="00BE2DC8">
              <w:rPr>
                <w:rFonts w:ascii="Arial" w:hAnsi="Arial" w:cs="Arial"/>
                <w:b w:val="0"/>
                <w:color w:val="231F20"/>
                <w:spacing w:val="-28"/>
                <w:sz w:val="21"/>
                <w:szCs w:val="21"/>
              </w:rPr>
              <w:t xml:space="preserve"> </w:t>
            </w:r>
            <w:r w:rsidRPr="00BE2DC8">
              <w:rPr>
                <w:rFonts w:ascii="Arial" w:hAnsi="Arial" w:cs="Arial"/>
                <w:b w:val="0"/>
                <w:color w:val="231F20"/>
                <w:sz w:val="21"/>
                <w:szCs w:val="21"/>
              </w:rPr>
              <w:t>stereotypies</w:t>
            </w:r>
            <w:r>
              <w:rPr>
                <w:rFonts w:ascii="Arial" w:hAnsi="Arial" w:cs="Arial"/>
                <w:b w:val="0"/>
                <w:color w:val="231F20"/>
                <w:sz w:val="21"/>
                <w:szCs w:val="21"/>
              </w:rPr>
              <w:t>.</w:t>
            </w:r>
          </w:p>
        </w:tc>
        <w:tc>
          <w:tcPr>
            <w:tcW w:w="6936" w:type="dxa"/>
          </w:tcPr>
          <w:p w14:paraId="6DCEF4F6" w14:textId="77777777" w:rsidR="00183205" w:rsidRPr="00BE2DC8" w:rsidRDefault="00183205" w:rsidP="00E66646">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sidRPr="00470798">
              <w:rPr>
                <w:rFonts w:ascii="Arial" w:hAnsi="Arial" w:cs="Arial"/>
                <w:color w:val="231F20"/>
                <w:sz w:val="21"/>
                <w:szCs w:val="21"/>
              </w:rPr>
              <w:t xml:space="preserve">Protocols for daily visual assessments of greyhounds </w:t>
            </w:r>
            <w:r>
              <w:rPr>
                <w:rFonts w:ascii="Arial" w:hAnsi="Arial" w:cs="Arial"/>
                <w:color w:val="231F20"/>
                <w:sz w:val="21"/>
                <w:szCs w:val="21"/>
              </w:rPr>
              <w:t>is already required as part of the EHMP. This component is referring to the type of</w:t>
            </w:r>
            <w:r w:rsidRPr="00470798">
              <w:rPr>
                <w:rFonts w:ascii="Arial" w:hAnsi="Arial" w:cs="Arial"/>
                <w:color w:val="231F20"/>
                <w:sz w:val="21"/>
                <w:szCs w:val="21"/>
              </w:rPr>
              <w:t xml:space="preserve"> actions </w:t>
            </w:r>
            <w:r>
              <w:rPr>
                <w:rFonts w:ascii="Arial" w:hAnsi="Arial" w:cs="Arial"/>
                <w:color w:val="231F20"/>
                <w:sz w:val="21"/>
                <w:szCs w:val="21"/>
              </w:rPr>
              <w:t xml:space="preserve">used </w:t>
            </w:r>
            <w:r w:rsidRPr="00470798">
              <w:rPr>
                <w:rFonts w:ascii="Arial" w:hAnsi="Arial" w:cs="Arial"/>
                <w:color w:val="231F20"/>
                <w:sz w:val="21"/>
                <w:szCs w:val="21"/>
              </w:rPr>
              <w:t xml:space="preserve">to manage </w:t>
            </w:r>
            <w:r>
              <w:rPr>
                <w:rFonts w:ascii="Arial" w:hAnsi="Arial" w:cs="Arial"/>
                <w:color w:val="231F20"/>
                <w:sz w:val="21"/>
                <w:szCs w:val="21"/>
              </w:rPr>
              <w:t xml:space="preserve">a greyhound showing signs of stress. These management actions </w:t>
            </w:r>
            <w:r w:rsidRPr="00470798">
              <w:rPr>
                <w:rFonts w:ascii="Arial" w:hAnsi="Arial" w:cs="Arial"/>
                <w:color w:val="231F20"/>
                <w:sz w:val="21"/>
                <w:szCs w:val="21"/>
              </w:rPr>
              <w:t>must be outlined in the EHMP</w:t>
            </w:r>
            <w:r>
              <w:rPr>
                <w:rFonts w:ascii="Arial" w:hAnsi="Arial" w:cs="Arial"/>
                <w:color w:val="231F20"/>
                <w:sz w:val="21"/>
                <w:szCs w:val="21"/>
              </w:rPr>
              <w:t>, for example in a list, where the person in charge can then select the most appropriate action for the individual greyhound.</w:t>
            </w:r>
          </w:p>
        </w:tc>
        <w:tc>
          <w:tcPr>
            <w:tcW w:w="2236" w:type="dxa"/>
            <w:vAlign w:val="center"/>
          </w:tcPr>
          <w:p w14:paraId="37987C53" w14:textId="77777777" w:rsidR="00183205" w:rsidRPr="008D624B"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329C8CF5"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72EAFE07"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Determining the suitability of breeding greyhounds to continue breeding within the establishment (as appropriate)</w:t>
            </w:r>
          </w:p>
        </w:tc>
        <w:tc>
          <w:tcPr>
            <w:tcW w:w="6936" w:type="dxa"/>
          </w:tcPr>
          <w:p w14:paraId="3C204F26" w14:textId="77777777" w:rsidR="00183205" w:rsidRPr="00BE2DC8"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 xml:space="preserve">Where establishments undertake breeding practices, general protocols to determine whether a breeding greyhound is suitable to continue breeding. This will include a veterinary assessment. </w:t>
            </w:r>
          </w:p>
        </w:tc>
        <w:tc>
          <w:tcPr>
            <w:tcW w:w="2236" w:type="dxa"/>
            <w:vAlign w:val="center"/>
          </w:tcPr>
          <w:p w14:paraId="3E894157" w14:textId="77777777" w:rsidR="00183205" w:rsidRPr="008D624B" w:rsidRDefault="00183205"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33F38864" w14:textId="77777777" w:rsidTr="00C16410">
        <w:trPr>
          <w:cantSplit/>
        </w:trPr>
        <w:tc>
          <w:tcPr>
            <w:cnfStyle w:val="001000000000" w:firstRow="0" w:lastRow="0" w:firstColumn="1" w:lastColumn="0" w:oddVBand="0" w:evenVBand="0" w:oddHBand="0" w:evenHBand="0" w:firstRowFirstColumn="0" w:firstRowLastColumn="0" w:lastRowFirstColumn="0" w:lastRowLastColumn="0"/>
            <w:tcW w:w="4970" w:type="dxa"/>
          </w:tcPr>
          <w:p w14:paraId="3AD8717D"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Whelping greyhounds (as appropriate)</w:t>
            </w:r>
          </w:p>
        </w:tc>
        <w:tc>
          <w:tcPr>
            <w:tcW w:w="6936" w:type="dxa"/>
          </w:tcPr>
          <w:p w14:paraId="1C86A420" w14:textId="77777777" w:rsidR="00183205" w:rsidRPr="00BE2DC8" w:rsidRDefault="00183205" w:rsidP="00BE2DC8">
            <w:pPr>
              <w:tabs>
                <w:tab w:val="left" w:pos="328"/>
              </w:tabs>
              <w:spacing w:before="60" w:after="120" w:line="276" w:lineRule="auto"/>
              <w:ind w:left="100"/>
              <w:cnfStyle w:val="000000000000" w:firstRow="0" w:lastRow="0" w:firstColumn="0" w:lastColumn="0" w:oddVBand="0" w:evenVBand="0" w:oddHBand="0"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Where establishments undertake breeding practices, general protocols to monitor whelping greyhounds and maintain their welfare and the welfare of all puppies.</w:t>
            </w:r>
          </w:p>
        </w:tc>
        <w:tc>
          <w:tcPr>
            <w:tcW w:w="2236" w:type="dxa"/>
            <w:vAlign w:val="center"/>
          </w:tcPr>
          <w:p w14:paraId="74531FB0" w14:textId="77777777" w:rsidR="00183205" w:rsidRPr="008D624B" w:rsidRDefault="00183205" w:rsidP="00BE2DC8">
            <w:pPr>
              <w:tabs>
                <w:tab w:val="left" w:pos="328"/>
              </w:tabs>
              <w:spacing w:before="60" w:after="120" w:line="276" w:lineRule="auto"/>
              <w:ind w:left="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31F20"/>
                <w:sz w:val="32"/>
                <w:szCs w:val="32"/>
              </w:rPr>
            </w:pPr>
            <w:r w:rsidRPr="008D624B">
              <w:rPr>
                <w:rFonts w:ascii="Arial" w:hAnsi="Arial" w:cs="Arial"/>
                <w:color w:val="231F20"/>
                <w:sz w:val="32"/>
                <w:szCs w:val="32"/>
              </w:rPr>
              <w:sym w:font="Wingdings 2" w:char="F050"/>
            </w:r>
          </w:p>
        </w:tc>
      </w:tr>
      <w:tr w:rsidR="00183205" w:rsidRPr="00BE2DC8" w14:paraId="6B920644" w14:textId="77777777" w:rsidTr="00C164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70" w:type="dxa"/>
          </w:tcPr>
          <w:p w14:paraId="20C43C12" w14:textId="77777777" w:rsidR="00183205" w:rsidRPr="00BE2DC8" w:rsidRDefault="00183205" w:rsidP="00BE2DC8">
            <w:pPr>
              <w:tabs>
                <w:tab w:val="left" w:pos="328"/>
              </w:tabs>
              <w:spacing w:before="60" w:after="120" w:line="276" w:lineRule="auto"/>
              <w:ind w:left="100"/>
              <w:rPr>
                <w:rFonts w:ascii="Arial" w:hAnsi="Arial" w:cs="Arial"/>
                <w:b w:val="0"/>
                <w:color w:val="231F20"/>
                <w:sz w:val="21"/>
                <w:szCs w:val="21"/>
              </w:rPr>
            </w:pPr>
            <w:r w:rsidRPr="00BE2DC8">
              <w:rPr>
                <w:rFonts w:ascii="Arial" w:hAnsi="Arial" w:cs="Arial"/>
                <w:b w:val="0"/>
                <w:color w:val="231F20"/>
                <w:sz w:val="21"/>
                <w:szCs w:val="21"/>
              </w:rPr>
              <w:t>Emergency management plans for both</w:t>
            </w:r>
            <w:r w:rsidRPr="00BE2DC8">
              <w:rPr>
                <w:rFonts w:ascii="Arial" w:hAnsi="Arial" w:cs="Arial"/>
                <w:b w:val="0"/>
                <w:color w:val="231F20"/>
                <w:spacing w:val="-14"/>
                <w:sz w:val="21"/>
                <w:szCs w:val="21"/>
              </w:rPr>
              <w:t xml:space="preserve"> </w:t>
            </w:r>
            <w:r w:rsidRPr="00BE2DC8">
              <w:rPr>
                <w:rFonts w:ascii="Arial" w:hAnsi="Arial" w:cs="Arial"/>
                <w:b w:val="0"/>
                <w:color w:val="231F20"/>
                <w:sz w:val="21"/>
                <w:szCs w:val="21"/>
              </w:rPr>
              <w:t>humans and greyhounds including display of evacuation procedures for the</w:t>
            </w:r>
            <w:r w:rsidRPr="00BE2DC8">
              <w:rPr>
                <w:rFonts w:ascii="Arial" w:hAnsi="Arial" w:cs="Arial"/>
                <w:b w:val="0"/>
                <w:color w:val="231F20"/>
                <w:spacing w:val="-17"/>
                <w:sz w:val="21"/>
                <w:szCs w:val="21"/>
              </w:rPr>
              <w:t xml:space="preserve"> </w:t>
            </w:r>
            <w:r w:rsidRPr="00BE2DC8">
              <w:rPr>
                <w:rFonts w:ascii="Arial" w:hAnsi="Arial" w:cs="Arial"/>
                <w:b w:val="0"/>
                <w:color w:val="231F20"/>
                <w:sz w:val="21"/>
                <w:szCs w:val="21"/>
              </w:rPr>
              <w:t>establishment.</w:t>
            </w:r>
          </w:p>
        </w:tc>
        <w:tc>
          <w:tcPr>
            <w:tcW w:w="6936" w:type="dxa"/>
          </w:tcPr>
          <w:p w14:paraId="23414CEB" w14:textId="77777777" w:rsidR="00183205" w:rsidRPr="00BE2DC8" w:rsidRDefault="00183205" w:rsidP="00223843">
            <w:pPr>
              <w:tabs>
                <w:tab w:val="left" w:pos="328"/>
              </w:tabs>
              <w:spacing w:before="60" w:after="120"/>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 xml:space="preserve">General protocols outlining how </w:t>
            </w:r>
            <w:r w:rsidRPr="00BE2DC8">
              <w:rPr>
                <w:rFonts w:ascii="Arial" w:hAnsi="Arial" w:cs="Arial"/>
                <w:color w:val="231F20"/>
                <w:sz w:val="21"/>
                <w:szCs w:val="21"/>
              </w:rPr>
              <w:t>the establishment will respond to emergencies</w:t>
            </w:r>
            <w:r>
              <w:rPr>
                <w:rFonts w:ascii="Arial" w:hAnsi="Arial" w:cs="Arial"/>
                <w:color w:val="231F20"/>
                <w:sz w:val="21"/>
                <w:szCs w:val="21"/>
              </w:rPr>
              <w:t>, including emergency evacuation procedures for all persons and greyhounds at the establishment</w:t>
            </w:r>
            <w:r w:rsidRPr="00BE2DC8">
              <w:rPr>
                <w:rFonts w:ascii="Arial" w:hAnsi="Arial" w:cs="Arial"/>
                <w:color w:val="231F20"/>
                <w:sz w:val="21"/>
                <w:szCs w:val="21"/>
              </w:rPr>
              <w:t>.</w:t>
            </w:r>
          </w:p>
          <w:p w14:paraId="1B3086B3" w14:textId="77777777" w:rsidR="00183205" w:rsidRDefault="00183205" w:rsidP="00BE2DC8">
            <w:pPr>
              <w:tabs>
                <w:tab w:val="left" w:pos="328"/>
              </w:tabs>
              <w:spacing w:before="60" w:after="120" w:line="276" w:lineRule="auto"/>
              <w:ind w:left="10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This will need to consider display of:</w:t>
            </w:r>
          </w:p>
          <w:p w14:paraId="2FAC44C4" w14:textId="77777777" w:rsidR="00183205" w:rsidRDefault="00183205" w:rsidP="00223843">
            <w:pPr>
              <w:pStyle w:val="ListParagraph"/>
              <w:numPr>
                <w:ilvl w:val="0"/>
                <w:numId w:val="6"/>
              </w:numPr>
              <w:tabs>
                <w:tab w:val="left" w:pos="328"/>
              </w:tabs>
              <w:spacing w:before="60" w:after="12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 xml:space="preserve"> emergency contact information, and</w:t>
            </w:r>
          </w:p>
          <w:p w14:paraId="7ED6CE78" w14:textId="77777777" w:rsidR="00183205" w:rsidRPr="00BE2DC8" w:rsidRDefault="00183205" w:rsidP="00223843">
            <w:pPr>
              <w:pStyle w:val="ListParagraph"/>
              <w:numPr>
                <w:ilvl w:val="0"/>
                <w:numId w:val="6"/>
              </w:numPr>
              <w:tabs>
                <w:tab w:val="left" w:pos="328"/>
              </w:tabs>
              <w:spacing w:before="60" w:after="120"/>
              <w:cnfStyle w:val="000000100000" w:firstRow="0" w:lastRow="0" w:firstColumn="0" w:lastColumn="0" w:oddVBand="0" w:evenVBand="0" w:oddHBand="1" w:evenHBand="0" w:firstRowFirstColumn="0" w:firstRowLastColumn="0" w:lastRowFirstColumn="0" w:lastRowLastColumn="0"/>
              <w:rPr>
                <w:rFonts w:ascii="Arial" w:hAnsi="Arial" w:cs="Arial"/>
                <w:color w:val="231F20"/>
                <w:sz w:val="21"/>
                <w:szCs w:val="21"/>
              </w:rPr>
            </w:pPr>
            <w:r>
              <w:rPr>
                <w:rFonts w:ascii="Arial" w:hAnsi="Arial" w:cs="Arial"/>
                <w:color w:val="231F20"/>
                <w:sz w:val="21"/>
                <w:szCs w:val="21"/>
              </w:rPr>
              <w:t xml:space="preserve"> evacuation procedures.</w:t>
            </w:r>
          </w:p>
        </w:tc>
        <w:tc>
          <w:tcPr>
            <w:tcW w:w="2236" w:type="dxa"/>
            <w:vAlign w:val="center"/>
          </w:tcPr>
          <w:p w14:paraId="11BBC570" w14:textId="77777777" w:rsidR="00183205" w:rsidRPr="008D624B" w:rsidRDefault="005015F7" w:rsidP="00BE2DC8">
            <w:pPr>
              <w:tabs>
                <w:tab w:val="left" w:pos="328"/>
              </w:tabs>
              <w:spacing w:before="60" w:after="120" w:line="276" w:lineRule="auto"/>
              <w:ind w:left="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231F20"/>
                <w:sz w:val="32"/>
                <w:szCs w:val="32"/>
              </w:rPr>
            </w:pPr>
            <w:r>
              <w:rPr>
                <w:rFonts w:ascii="Arial" w:hAnsi="Arial" w:cs="Arial"/>
                <w:color w:val="231F20"/>
                <w:sz w:val="32"/>
                <w:szCs w:val="32"/>
              </w:rPr>
              <w:t>x</w:t>
            </w:r>
          </w:p>
        </w:tc>
      </w:tr>
    </w:tbl>
    <w:p w14:paraId="5C0761D4" w14:textId="77777777" w:rsidR="00E11E20" w:rsidRPr="00BE2DC8" w:rsidRDefault="00E11E20" w:rsidP="00FF6ECF">
      <w:pPr>
        <w:rPr>
          <w:rFonts w:ascii="Arial" w:hAnsi="Arial" w:cs="Arial"/>
          <w:sz w:val="21"/>
          <w:szCs w:val="21"/>
        </w:rPr>
      </w:pPr>
    </w:p>
    <w:sectPr w:rsidR="00E11E20" w:rsidRPr="00BE2DC8" w:rsidSect="00A046EE">
      <w:headerReference w:type="default" r:id="rId11"/>
      <w:footerReference w:type="default" r:id="rId12"/>
      <w:pgSz w:w="16838" w:h="11906" w:orient="landscape"/>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62388" w14:textId="77777777" w:rsidR="007A5B1D" w:rsidRDefault="007A5B1D" w:rsidP="00F15290">
      <w:pPr>
        <w:spacing w:after="0" w:line="240" w:lineRule="auto"/>
      </w:pPr>
      <w:r>
        <w:separator/>
      </w:r>
    </w:p>
  </w:endnote>
  <w:endnote w:type="continuationSeparator" w:id="0">
    <w:p w14:paraId="546E0401" w14:textId="77777777" w:rsidR="007A5B1D" w:rsidRDefault="007A5B1D" w:rsidP="00F1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972184"/>
      <w:docPartObj>
        <w:docPartGallery w:val="Page Numbers (Bottom of Page)"/>
        <w:docPartUnique/>
      </w:docPartObj>
    </w:sdtPr>
    <w:sdtContent>
      <w:sdt>
        <w:sdtPr>
          <w:id w:val="-1769616900"/>
          <w:docPartObj>
            <w:docPartGallery w:val="Page Numbers (Top of Page)"/>
            <w:docPartUnique/>
          </w:docPartObj>
        </w:sdtPr>
        <w:sdtContent>
          <w:p w14:paraId="21F2BB04" w14:textId="4D467936" w:rsidR="00E8279D" w:rsidRDefault="00E827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CC31DF" w14:textId="77777777" w:rsidR="00F15290" w:rsidRDefault="00F1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3B274" w14:textId="77777777" w:rsidR="007A5B1D" w:rsidRDefault="007A5B1D" w:rsidP="00F15290">
      <w:pPr>
        <w:spacing w:after="0" w:line="240" w:lineRule="auto"/>
      </w:pPr>
      <w:r>
        <w:separator/>
      </w:r>
    </w:p>
  </w:footnote>
  <w:footnote w:type="continuationSeparator" w:id="0">
    <w:p w14:paraId="5451F663" w14:textId="77777777" w:rsidR="007A5B1D" w:rsidRDefault="007A5B1D" w:rsidP="00F15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B3AC" w14:textId="0C1759A2" w:rsidR="001605C3" w:rsidRDefault="001605C3">
    <w:pPr>
      <w:pStyle w:val="Header"/>
    </w:pPr>
    <w:r>
      <w:rPr>
        <w:noProof/>
        <w:lang w:eastAsia="en-AU"/>
      </w:rPr>
      <w:drawing>
        <wp:anchor distT="0" distB="0" distL="114300" distR="114300" simplePos="0" relativeHeight="251659264" behindDoc="1" locked="0" layoutInCell="1" allowOverlap="1" wp14:anchorId="76D656D1" wp14:editId="65FC23CA">
          <wp:simplePos x="0" y="0"/>
          <wp:positionH relativeFrom="column">
            <wp:posOffset>2151530</wp:posOffset>
          </wp:positionH>
          <wp:positionV relativeFrom="paragraph">
            <wp:posOffset>-446309</wp:posOffset>
          </wp:positionV>
          <wp:extent cx="7615666" cy="10776758"/>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50E8B"/>
    <w:multiLevelType w:val="hybridMultilevel"/>
    <w:tmpl w:val="0E401EC6"/>
    <w:lvl w:ilvl="0" w:tplc="FC88AAA2">
      <w:start w:val="1"/>
      <w:numFmt w:val="bullet"/>
      <w:lvlText w:val=""/>
      <w:lvlJc w:val="left"/>
      <w:pPr>
        <w:ind w:left="502" w:hanging="360"/>
      </w:pPr>
      <w:rPr>
        <w:rFonts w:ascii="Wingdings" w:hAnsi="Wingdings" w:hint="default"/>
        <w:sz w:val="24"/>
        <w:szCs w:val="24"/>
      </w:rPr>
    </w:lvl>
    <w:lvl w:ilvl="1" w:tplc="131ED68A">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8926024"/>
    <w:multiLevelType w:val="hybridMultilevel"/>
    <w:tmpl w:val="675A796E"/>
    <w:lvl w:ilvl="0" w:tplc="AD82DEBE">
      <w:numFmt w:val="bullet"/>
      <w:lvlText w:val="•"/>
      <w:lvlJc w:val="left"/>
      <w:pPr>
        <w:ind w:left="327" w:hanging="227"/>
      </w:pPr>
      <w:rPr>
        <w:rFonts w:hint="default"/>
        <w:w w:val="100"/>
      </w:rPr>
    </w:lvl>
    <w:lvl w:ilvl="1" w:tplc="16F8696C">
      <w:numFmt w:val="bullet"/>
      <w:lvlText w:val="-"/>
      <w:lvlJc w:val="left"/>
      <w:pPr>
        <w:ind w:left="667" w:hanging="284"/>
      </w:pPr>
      <w:rPr>
        <w:rFonts w:ascii="Arial" w:eastAsia="VIC Light" w:hAnsi="Arial" w:cs="Arial" w:hint="default"/>
        <w:color w:val="231F20"/>
        <w:spacing w:val="-4"/>
        <w:w w:val="100"/>
        <w:sz w:val="18"/>
        <w:szCs w:val="18"/>
      </w:rPr>
    </w:lvl>
    <w:lvl w:ilvl="2" w:tplc="0C52EA84">
      <w:numFmt w:val="bullet"/>
      <w:lvlText w:val="•"/>
      <w:lvlJc w:val="left"/>
      <w:pPr>
        <w:ind w:left="1383" w:hanging="284"/>
      </w:pPr>
      <w:rPr>
        <w:rFonts w:hint="default"/>
      </w:rPr>
    </w:lvl>
    <w:lvl w:ilvl="3" w:tplc="73227258">
      <w:numFmt w:val="bullet"/>
      <w:lvlText w:val="•"/>
      <w:lvlJc w:val="left"/>
      <w:pPr>
        <w:ind w:left="2106" w:hanging="284"/>
      </w:pPr>
      <w:rPr>
        <w:rFonts w:hint="default"/>
      </w:rPr>
    </w:lvl>
    <w:lvl w:ilvl="4" w:tplc="F5708146">
      <w:numFmt w:val="bullet"/>
      <w:lvlText w:val="•"/>
      <w:lvlJc w:val="left"/>
      <w:pPr>
        <w:ind w:left="2830" w:hanging="284"/>
      </w:pPr>
      <w:rPr>
        <w:rFonts w:hint="default"/>
      </w:rPr>
    </w:lvl>
    <w:lvl w:ilvl="5" w:tplc="D4C2A740">
      <w:numFmt w:val="bullet"/>
      <w:lvlText w:val="•"/>
      <w:lvlJc w:val="left"/>
      <w:pPr>
        <w:ind w:left="3553" w:hanging="284"/>
      </w:pPr>
      <w:rPr>
        <w:rFonts w:hint="default"/>
      </w:rPr>
    </w:lvl>
    <w:lvl w:ilvl="6" w:tplc="AE825044">
      <w:numFmt w:val="bullet"/>
      <w:lvlText w:val="•"/>
      <w:lvlJc w:val="left"/>
      <w:pPr>
        <w:ind w:left="4276" w:hanging="284"/>
      </w:pPr>
      <w:rPr>
        <w:rFonts w:hint="default"/>
      </w:rPr>
    </w:lvl>
    <w:lvl w:ilvl="7" w:tplc="A8DEF914">
      <w:numFmt w:val="bullet"/>
      <w:lvlText w:val="•"/>
      <w:lvlJc w:val="left"/>
      <w:pPr>
        <w:ind w:left="5000" w:hanging="284"/>
      </w:pPr>
      <w:rPr>
        <w:rFonts w:hint="default"/>
      </w:rPr>
    </w:lvl>
    <w:lvl w:ilvl="8" w:tplc="1F346552">
      <w:numFmt w:val="bullet"/>
      <w:lvlText w:val="•"/>
      <w:lvlJc w:val="left"/>
      <w:pPr>
        <w:ind w:left="5723" w:hanging="284"/>
      </w:pPr>
      <w:rPr>
        <w:rFonts w:hint="default"/>
      </w:rPr>
    </w:lvl>
  </w:abstractNum>
  <w:abstractNum w:abstractNumId="2" w15:restartNumberingAfterBreak="0">
    <w:nsid w:val="53187C2B"/>
    <w:multiLevelType w:val="hybridMultilevel"/>
    <w:tmpl w:val="A688394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 w15:restartNumberingAfterBreak="0">
    <w:nsid w:val="542F5180"/>
    <w:multiLevelType w:val="hybridMultilevel"/>
    <w:tmpl w:val="A80C577C"/>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 w15:restartNumberingAfterBreak="0">
    <w:nsid w:val="5E0E7F57"/>
    <w:multiLevelType w:val="hybridMultilevel"/>
    <w:tmpl w:val="05303ED0"/>
    <w:lvl w:ilvl="0" w:tplc="0C090001">
      <w:start w:val="1"/>
      <w:numFmt w:val="bullet"/>
      <w:lvlText w:val=""/>
      <w:lvlJc w:val="left"/>
      <w:pPr>
        <w:ind w:left="1103" w:hanging="360"/>
      </w:pPr>
      <w:rPr>
        <w:rFonts w:ascii="Symbol" w:hAnsi="Symbol" w:hint="default"/>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5" w15:restartNumberingAfterBreak="0">
    <w:nsid w:val="69110EDE"/>
    <w:multiLevelType w:val="hybridMultilevel"/>
    <w:tmpl w:val="1E8655C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6" w15:restartNumberingAfterBreak="0">
    <w:nsid w:val="6E10304A"/>
    <w:multiLevelType w:val="hybridMultilevel"/>
    <w:tmpl w:val="A186369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947"/>
    <w:rsid w:val="0000624C"/>
    <w:rsid w:val="00033E91"/>
    <w:rsid w:val="00037947"/>
    <w:rsid w:val="000633FF"/>
    <w:rsid w:val="00101246"/>
    <w:rsid w:val="001605C3"/>
    <w:rsid w:val="00183205"/>
    <w:rsid w:val="00223843"/>
    <w:rsid w:val="002348ED"/>
    <w:rsid w:val="00236A2E"/>
    <w:rsid w:val="0027073E"/>
    <w:rsid w:val="002E1433"/>
    <w:rsid w:val="0035478B"/>
    <w:rsid w:val="004061A9"/>
    <w:rsid w:val="00470798"/>
    <w:rsid w:val="0048793A"/>
    <w:rsid w:val="004E30EB"/>
    <w:rsid w:val="005015F7"/>
    <w:rsid w:val="0055510B"/>
    <w:rsid w:val="00591F3C"/>
    <w:rsid w:val="00596F17"/>
    <w:rsid w:val="005B3439"/>
    <w:rsid w:val="005F7463"/>
    <w:rsid w:val="00630C34"/>
    <w:rsid w:val="006368C4"/>
    <w:rsid w:val="00641378"/>
    <w:rsid w:val="0067024F"/>
    <w:rsid w:val="00687DC0"/>
    <w:rsid w:val="00694084"/>
    <w:rsid w:val="006C72FB"/>
    <w:rsid w:val="00795C2C"/>
    <w:rsid w:val="007A176C"/>
    <w:rsid w:val="007A5B1D"/>
    <w:rsid w:val="007D11F7"/>
    <w:rsid w:val="008A3DC0"/>
    <w:rsid w:val="008D60AC"/>
    <w:rsid w:val="008D624B"/>
    <w:rsid w:val="00922B44"/>
    <w:rsid w:val="0092500F"/>
    <w:rsid w:val="00941708"/>
    <w:rsid w:val="00985AA4"/>
    <w:rsid w:val="009A5F7A"/>
    <w:rsid w:val="009C5B30"/>
    <w:rsid w:val="00A046EE"/>
    <w:rsid w:val="00A71BEC"/>
    <w:rsid w:val="00AB138C"/>
    <w:rsid w:val="00B11EB3"/>
    <w:rsid w:val="00B41E66"/>
    <w:rsid w:val="00BE2DC8"/>
    <w:rsid w:val="00C16410"/>
    <w:rsid w:val="00C9699A"/>
    <w:rsid w:val="00D1736B"/>
    <w:rsid w:val="00D46591"/>
    <w:rsid w:val="00D506C2"/>
    <w:rsid w:val="00E11E20"/>
    <w:rsid w:val="00E157D3"/>
    <w:rsid w:val="00E408C3"/>
    <w:rsid w:val="00E54AAE"/>
    <w:rsid w:val="00E66646"/>
    <w:rsid w:val="00E8279D"/>
    <w:rsid w:val="00F15290"/>
    <w:rsid w:val="00F31751"/>
    <w:rsid w:val="00FA4262"/>
    <w:rsid w:val="00FF6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A587A"/>
  <w15:docId w15:val="{82048117-BCF3-4D44-95A5-F427ADAF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7947"/>
    <w:pPr>
      <w:widowControl w:val="0"/>
      <w:autoSpaceDE w:val="0"/>
      <w:autoSpaceDN w:val="0"/>
      <w:spacing w:after="0" w:line="240" w:lineRule="auto"/>
      <w:ind w:left="100"/>
    </w:pPr>
    <w:rPr>
      <w:rFonts w:ascii="VIC Light" w:eastAsia="VIC Light" w:hAnsi="VIC Light" w:cs="VIC Light"/>
      <w:sz w:val="18"/>
      <w:szCs w:val="18"/>
      <w:lang w:val="en-US"/>
    </w:rPr>
  </w:style>
  <w:style w:type="character" w:customStyle="1" w:styleId="BodyTextChar">
    <w:name w:val="Body Text Char"/>
    <w:basedOn w:val="DefaultParagraphFont"/>
    <w:link w:val="BodyText"/>
    <w:uiPriority w:val="1"/>
    <w:rsid w:val="00037947"/>
    <w:rPr>
      <w:rFonts w:ascii="VIC Light" w:eastAsia="VIC Light" w:hAnsi="VIC Light" w:cs="VIC Light"/>
      <w:sz w:val="18"/>
      <w:szCs w:val="18"/>
      <w:lang w:val="en-US"/>
    </w:rPr>
  </w:style>
  <w:style w:type="paragraph" w:styleId="ListParagraph">
    <w:name w:val="List Paragraph"/>
    <w:basedOn w:val="Normal"/>
    <w:uiPriority w:val="34"/>
    <w:qFormat/>
    <w:rsid w:val="00037947"/>
    <w:pPr>
      <w:widowControl w:val="0"/>
      <w:autoSpaceDE w:val="0"/>
      <w:autoSpaceDN w:val="0"/>
      <w:spacing w:before="61" w:after="0" w:line="240" w:lineRule="auto"/>
      <w:ind w:left="327" w:hanging="227"/>
    </w:pPr>
    <w:rPr>
      <w:rFonts w:ascii="VIC Light" w:eastAsia="VIC Light" w:hAnsi="VIC Light" w:cs="VIC Light"/>
      <w:lang w:val="en-US"/>
    </w:rPr>
  </w:style>
  <w:style w:type="character" w:styleId="CommentReference">
    <w:name w:val="annotation reference"/>
    <w:basedOn w:val="DefaultParagraphFont"/>
    <w:uiPriority w:val="99"/>
    <w:semiHidden/>
    <w:unhideWhenUsed/>
    <w:rsid w:val="00037947"/>
    <w:rPr>
      <w:sz w:val="16"/>
      <w:szCs w:val="16"/>
    </w:rPr>
  </w:style>
  <w:style w:type="paragraph" w:styleId="CommentText">
    <w:name w:val="annotation text"/>
    <w:basedOn w:val="Normal"/>
    <w:link w:val="CommentTextChar"/>
    <w:uiPriority w:val="99"/>
    <w:unhideWhenUsed/>
    <w:rsid w:val="00037947"/>
    <w:pPr>
      <w:widowControl w:val="0"/>
      <w:autoSpaceDE w:val="0"/>
      <w:autoSpaceDN w:val="0"/>
      <w:spacing w:after="0" w:line="240" w:lineRule="auto"/>
    </w:pPr>
    <w:rPr>
      <w:rFonts w:ascii="VIC Light" w:eastAsia="VIC Light" w:hAnsi="VIC Light" w:cs="VIC Light"/>
      <w:sz w:val="20"/>
      <w:szCs w:val="20"/>
      <w:lang w:val="en-US"/>
    </w:rPr>
  </w:style>
  <w:style w:type="character" w:customStyle="1" w:styleId="CommentTextChar">
    <w:name w:val="Comment Text Char"/>
    <w:basedOn w:val="DefaultParagraphFont"/>
    <w:link w:val="CommentText"/>
    <w:uiPriority w:val="99"/>
    <w:rsid w:val="00037947"/>
    <w:rPr>
      <w:rFonts w:ascii="VIC Light" w:eastAsia="VIC Light" w:hAnsi="VIC Light" w:cs="VIC Light"/>
      <w:sz w:val="20"/>
      <w:szCs w:val="20"/>
      <w:lang w:val="en-US"/>
    </w:rPr>
  </w:style>
  <w:style w:type="paragraph" w:styleId="BalloonText">
    <w:name w:val="Balloon Text"/>
    <w:basedOn w:val="Normal"/>
    <w:link w:val="BalloonTextChar"/>
    <w:uiPriority w:val="99"/>
    <w:semiHidden/>
    <w:unhideWhenUsed/>
    <w:rsid w:val="00037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947"/>
    <w:rPr>
      <w:rFonts w:ascii="Tahoma" w:hAnsi="Tahoma" w:cs="Tahoma"/>
      <w:sz w:val="16"/>
      <w:szCs w:val="16"/>
    </w:rPr>
  </w:style>
  <w:style w:type="paragraph" w:styleId="Title">
    <w:name w:val="Title"/>
    <w:basedOn w:val="Normal"/>
    <w:next w:val="Normal"/>
    <w:link w:val="TitleChar"/>
    <w:uiPriority w:val="10"/>
    <w:qFormat/>
    <w:rsid w:val="00FF6E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6EC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F6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F6EC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5F7463"/>
    <w:pPr>
      <w:widowControl/>
      <w:autoSpaceDE/>
      <w:autoSpaceDN/>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5F7463"/>
    <w:rPr>
      <w:rFonts w:ascii="VIC Light" w:eastAsia="VIC Light" w:hAnsi="VIC Light" w:cs="VIC Light"/>
      <w:b/>
      <w:bCs/>
      <w:sz w:val="20"/>
      <w:szCs w:val="20"/>
      <w:lang w:val="en-US"/>
    </w:rPr>
  </w:style>
  <w:style w:type="table" w:styleId="GridTable4-Accent5">
    <w:name w:val="Grid Table 4 Accent 5"/>
    <w:basedOn w:val="TableNormal"/>
    <w:uiPriority w:val="49"/>
    <w:rsid w:val="00BE2D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F15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290"/>
  </w:style>
  <w:style w:type="paragraph" w:styleId="Footer">
    <w:name w:val="footer"/>
    <w:basedOn w:val="Normal"/>
    <w:link w:val="FooterChar"/>
    <w:uiPriority w:val="99"/>
    <w:unhideWhenUsed/>
    <w:rsid w:val="00F15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290"/>
  </w:style>
  <w:style w:type="paragraph" w:customStyle="1" w:styleId="bullets2">
    <w:name w:val="bullets 2"/>
    <w:basedOn w:val="ListParagraph"/>
    <w:qFormat/>
    <w:rsid w:val="00694084"/>
    <w:pPr>
      <w:widowControl/>
      <w:autoSpaceDE/>
      <w:autoSpaceDN/>
      <w:spacing w:before="0" w:after="100" w:line="276" w:lineRule="auto"/>
      <w:ind w:left="709" w:hanging="284"/>
    </w:pPr>
    <w:rPr>
      <w:rFonts w:ascii="Arial" w:eastAsiaTheme="minorHAnsi" w:hAnsi="Arial" w:cs="Arial"/>
      <w:sz w:val="20"/>
      <w:szCs w:val="20"/>
      <w:lang w:val="en-AU"/>
    </w:rPr>
  </w:style>
  <w:style w:type="paragraph" w:customStyle="1" w:styleId="bullets1">
    <w:name w:val="bullets 1"/>
    <w:basedOn w:val="ListParagraph"/>
    <w:qFormat/>
    <w:rsid w:val="00694084"/>
    <w:pPr>
      <w:widowControl/>
      <w:autoSpaceDE/>
      <w:autoSpaceDN/>
      <w:spacing w:before="0" w:after="120" w:line="260" w:lineRule="atLeast"/>
      <w:ind w:left="425" w:hanging="425"/>
    </w:pPr>
    <w:rPr>
      <w:rFonts w:ascii="Arial" w:eastAsiaTheme="minorHAnsi"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3" ma:contentTypeDescription="DEDJTR Document" ma:contentTypeScope="" ma:versionID="0ce6a0c26a69aee7a8824f961722b129">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b338f2cb9690389f048981728f07eb26"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5688-0551-472A-A0B1-3B4B99566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5FF5B-9CFE-4DC1-BBE5-FEE91C64AD2A}">
  <ds:schemaRefs>
    <ds:schemaRef ds:uri="http://schemas.microsoft.com/sharepoint/v3/contenttype/forms"/>
  </ds:schemaRefs>
</ds:datastoreItem>
</file>

<file path=customXml/itemProps3.xml><?xml version="1.0" encoding="utf-8"?>
<ds:datastoreItem xmlns:ds="http://schemas.openxmlformats.org/officeDocument/2006/customXml" ds:itemID="{67ABB59C-0D96-498D-B06B-539BC02C7241}">
  <ds:schemaRef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49982ea9-f294-4ed2-ad3c-6521a908e398"/>
    <ds:schemaRef ds:uri="http://schemas.microsoft.com/office/2006/documentManagement/types"/>
    <ds:schemaRef ds:uri="b3cc5fa8-9929-4f74-b449-d7a5840b4704"/>
    <ds:schemaRef ds:uri="http://www.w3.org/XML/1998/namespace"/>
    <ds:schemaRef ds:uri="http://purl.org/dc/dcmitype/"/>
  </ds:schemaRefs>
</ds:datastoreItem>
</file>

<file path=customXml/itemProps4.xml><?xml version="1.0" encoding="utf-8"?>
<ds:datastoreItem xmlns:ds="http://schemas.openxmlformats.org/officeDocument/2006/customXml" ds:itemID="{5DA8EAB6-415D-46BD-9D8F-4B2A1F3A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3938</TotalTime>
  <Pages>8</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EHMP components and approvals</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EHMP components and approvals</dc:title>
  <dc:creator>Cristina Del Borrello (DEDJTR)</dc:creator>
  <cp:lastModifiedBy>Cristina Del Borrello (DEDJTR)</cp:lastModifiedBy>
  <cp:revision>25</cp:revision>
  <dcterms:created xsi:type="dcterms:W3CDTF">2019-05-31T06:54:00Z</dcterms:created>
  <dcterms:modified xsi:type="dcterms:W3CDTF">2019-08-25T22:51:00Z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