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D9ADE" w14:textId="2509FB5C" w:rsidR="00BB1FEC" w:rsidRDefault="00BB1FEC" w:rsidP="00D458C9">
      <w:pPr>
        <w:pStyle w:val="Heading1"/>
      </w:pPr>
      <w:r w:rsidRPr="00D458C9">
        <w:t xml:space="preserve">S4 </w:t>
      </w:r>
      <w:bookmarkStart w:id="0" w:name="_GoBack"/>
      <w:bookmarkEnd w:id="0"/>
      <w:r w:rsidRPr="00D458C9">
        <w:t xml:space="preserve">medicated feed order </w:t>
      </w:r>
    </w:p>
    <w:p w14:paraId="264D3544" w14:textId="798B5E62" w:rsidR="00BD1A87" w:rsidRDefault="00D458C9" w:rsidP="00BD1A87">
      <w:pPr>
        <w:pStyle w:val="Caption"/>
      </w:pPr>
      <w:r>
        <w:rPr>
          <w:noProof/>
        </w:rPr>
        <w:drawing>
          <wp:inline distT="0" distB="0" distL="0" distR="0" wp14:anchorId="6087F063" wp14:editId="25C0C336">
            <wp:extent cx="1266825" cy="1223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77608" cy="1233552"/>
                    </a:xfrm>
                    <a:prstGeom prst="rect">
                      <a:avLst/>
                    </a:prstGeom>
                  </pic:spPr>
                </pic:pic>
              </a:graphicData>
            </a:graphic>
          </wp:inline>
        </w:drawing>
      </w:r>
      <w:r w:rsidR="00BD1A87" w:rsidRPr="00BD1A87">
        <w:t xml:space="preserve"> </w:t>
      </w:r>
      <w:r w:rsidR="00BD1A87">
        <w:t xml:space="preserve">Figure </w:t>
      </w:r>
      <w:r w:rsidR="00BD1A87">
        <w:fldChar w:fldCharType="begin"/>
      </w:r>
      <w:r w:rsidR="00BD1A87">
        <w:instrText xml:space="preserve"> SEQ Figure \* ARABIC </w:instrText>
      </w:r>
      <w:r w:rsidR="00BD1A87">
        <w:fldChar w:fldCharType="separate"/>
      </w:r>
      <w:r w:rsidR="00BD1A87">
        <w:rPr>
          <w:noProof/>
        </w:rPr>
        <w:t>1</w:t>
      </w:r>
      <w:r w:rsidR="00BD1A87">
        <w:fldChar w:fldCharType="end"/>
      </w:r>
      <w:r w:rsidR="00BD1A87">
        <w:t xml:space="preserve"> Not all bugs need drugs grey and green logo</w:t>
      </w:r>
    </w:p>
    <w:p w14:paraId="7FA92F7E" w14:textId="77777777" w:rsidR="00BB1FEC" w:rsidRDefault="00BB1FEC" w:rsidP="00BB1FEC">
      <w:pPr>
        <w:rPr>
          <w:rFonts w:ascii="Arial" w:hAnsi="Arial" w:cs="Arial"/>
        </w:rPr>
      </w:pPr>
      <w:r>
        <w:rPr>
          <w:rFonts w:ascii="Arial" w:hAnsi="Arial" w:cs="Arial"/>
        </w:rPr>
        <w:t xml:space="preserve">The information provided sets out educational messaging directed at clients on correct use of medicated feed order forms and is designed to be displayed in large animal or mixed animal clinics. </w:t>
      </w:r>
    </w:p>
    <w:p w14:paraId="26A2F132" w14:textId="3C55826C" w:rsidR="00BB1FEC" w:rsidRDefault="00BB1FEC" w:rsidP="00BB1FEC">
      <w:pPr>
        <w:rPr>
          <w:rFonts w:ascii="Arial" w:hAnsi="Arial" w:cs="Arial"/>
          <w:bCs/>
        </w:rPr>
      </w:pPr>
      <w:r w:rsidRPr="00BB1FEC">
        <w:rPr>
          <w:rFonts w:ascii="Arial" w:hAnsi="Arial" w:cs="Arial"/>
          <w:bCs/>
        </w:rPr>
        <w:t>A medicated feed order</w:t>
      </w:r>
      <w:r>
        <w:rPr>
          <w:rFonts w:ascii="Arial" w:hAnsi="Arial" w:cs="Arial"/>
          <w:bCs/>
        </w:rPr>
        <w:t xml:space="preserve"> is a form for a veterinarian</w:t>
      </w:r>
      <w:r w:rsidRPr="00BB1FEC">
        <w:rPr>
          <w:rFonts w:ascii="Arial" w:hAnsi="Arial" w:cs="Arial"/>
          <w:bCs/>
        </w:rPr>
        <w:t xml:space="preserve"> to authorise a</w:t>
      </w:r>
      <w:r>
        <w:rPr>
          <w:rFonts w:ascii="Arial" w:hAnsi="Arial" w:cs="Arial"/>
          <w:bCs/>
        </w:rPr>
        <w:t xml:space="preserve"> </w:t>
      </w:r>
      <w:r w:rsidRPr="00BB1FEC">
        <w:rPr>
          <w:rFonts w:ascii="Arial" w:hAnsi="Arial" w:cs="Arial"/>
          <w:bCs/>
        </w:rPr>
        <w:t xml:space="preserve">feed mill to supply S4 </w:t>
      </w:r>
      <w:r>
        <w:rPr>
          <w:rFonts w:ascii="Arial" w:hAnsi="Arial" w:cs="Arial"/>
          <w:bCs/>
        </w:rPr>
        <w:t>m</w:t>
      </w:r>
      <w:r w:rsidRPr="00BB1FEC">
        <w:rPr>
          <w:rFonts w:ascii="Arial" w:hAnsi="Arial" w:cs="Arial"/>
          <w:bCs/>
        </w:rPr>
        <w:t>edicated</w:t>
      </w:r>
      <w:r>
        <w:rPr>
          <w:rFonts w:ascii="Arial" w:hAnsi="Arial" w:cs="Arial"/>
          <w:bCs/>
        </w:rPr>
        <w:t xml:space="preserve"> </w:t>
      </w:r>
      <w:r w:rsidRPr="00BB1FEC">
        <w:rPr>
          <w:rFonts w:ascii="Arial" w:hAnsi="Arial" w:cs="Arial"/>
          <w:bCs/>
        </w:rPr>
        <w:t>feed to a farm.</w:t>
      </w:r>
      <w:r>
        <w:rPr>
          <w:rFonts w:ascii="Arial" w:hAnsi="Arial" w:cs="Arial"/>
          <w:bCs/>
        </w:rPr>
        <w:t xml:space="preserve"> </w:t>
      </w:r>
      <w:r w:rsidRPr="00BB1FEC">
        <w:rPr>
          <w:rFonts w:ascii="Arial" w:hAnsi="Arial" w:cs="Arial"/>
          <w:bCs/>
        </w:rPr>
        <w:t>All details must be entered to be</w:t>
      </w:r>
      <w:r>
        <w:rPr>
          <w:rFonts w:ascii="Arial" w:hAnsi="Arial" w:cs="Arial"/>
          <w:bCs/>
        </w:rPr>
        <w:t xml:space="preserve"> </w:t>
      </w:r>
      <w:r w:rsidRPr="00BB1FEC">
        <w:rPr>
          <w:rFonts w:ascii="Arial" w:hAnsi="Arial" w:cs="Arial"/>
          <w:bCs/>
        </w:rPr>
        <w:t>compliant with legislation and</w:t>
      </w:r>
      <w:r>
        <w:rPr>
          <w:rFonts w:ascii="Arial" w:hAnsi="Arial" w:cs="Arial"/>
          <w:bCs/>
        </w:rPr>
        <w:t xml:space="preserve"> </w:t>
      </w:r>
      <w:r w:rsidRPr="00BB1FEC">
        <w:rPr>
          <w:rFonts w:ascii="Arial" w:hAnsi="Arial" w:cs="Arial"/>
          <w:bCs/>
        </w:rPr>
        <w:t>good veterinary practice.</w:t>
      </w:r>
    </w:p>
    <w:p w14:paraId="0AF8E1FD" w14:textId="4A010BEE" w:rsidR="00BB1FEC" w:rsidRDefault="00BB1FEC" w:rsidP="00BB1FEC">
      <w:pPr>
        <w:rPr>
          <w:rFonts w:ascii="Arial" w:hAnsi="Arial" w:cs="Arial"/>
          <w:bCs/>
        </w:rPr>
      </w:pPr>
      <w:r>
        <w:rPr>
          <w:rFonts w:ascii="Arial" w:hAnsi="Arial" w:cs="Arial"/>
          <w:bCs/>
        </w:rPr>
        <w:t>The resource highlights pertinent information when filling in the form</w:t>
      </w:r>
      <w:r w:rsidR="00BD1A87">
        <w:rPr>
          <w:rFonts w:ascii="Arial" w:hAnsi="Arial" w:cs="Arial"/>
          <w:bCs/>
        </w:rPr>
        <w:t>, such as</w:t>
      </w:r>
      <w:r>
        <w:rPr>
          <w:rFonts w:ascii="Arial" w:hAnsi="Arial" w:cs="Arial"/>
          <w:bCs/>
        </w:rPr>
        <w:t xml:space="preserve">: </w:t>
      </w:r>
    </w:p>
    <w:p w14:paraId="08F57F80" w14:textId="52D8CD5F" w:rsidR="00BB1FEC" w:rsidRDefault="00BB1FEC" w:rsidP="00BB1FEC">
      <w:pPr>
        <w:rPr>
          <w:rFonts w:ascii="Arial" w:hAnsi="Arial" w:cs="Arial"/>
          <w:bCs/>
        </w:rPr>
      </w:pPr>
      <w:r>
        <w:rPr>
          <w:rFonts w:ascii="Arial" w:hAnsi="Arial" w:cs="Arial"/>
          <w:bCs/>
        </w:rPr>
        <w:tab/>
      </w:r>
      <w:r w:rsidRPr="00BB1FEC">
        <w:rPr>
          <w:rFonts w:ascii="Arial" w:hAnsi="Arial" w:cs="Arial"/>
          <w:bCs/>
        </w:rPr>
        <w:t>•</w:t>
      </w:r>
      <w:r>
        <w:rPr>
          <w:rFonts w:ascii="Arial" w:hAnsi="Arial" w:cs="Arial"/>
          <w:bCs/>
        </w:rPr>
        <w:t xml:space="preserve"> Inclusion rate of active ingredient</w:t>
      </w:r>
    </w:p>
    <w:p w14:paraId="72D9D33F" w14:textId="0690CF57" w:rsidR="00BB1FEC" w:rsidRDefault="00BB1FEC" w:rsidP="00BB1FEC">
      <w:pPr>
        <w:rPr>
          <w:rFonts w:ascii="Arial" w:hAnsi="Arial" w:cs="Arial"/>
          <w:bCs/>
        </w:rPr>
      </w:pPr>
      <w:r>
        <w:rPr>
          <w:rFonts w:ascii="Arial" w:hAnsi="Arial" w:cs="Arial"/>
          <w:bCs/>
        </w:rPr>
        <w:tab/>
      </w:r>
      <w:r w:rsidRPr="00BB1FEC">
        <w:rPr>
          <w:rFonts w:ascii="Arial" w:hAnsi="Arial" w:cs="Arial"/>
          <w:bCs/>
        </w:rPr>
        <w:t>•</w:t>
      </w:r>
      <w:r>
        <w:rPr>
          <w:rFonts w:ascii="Arial" w:hAnsi="Arial" w:cs="Arial"/>
          <w:bCs/>
        </w:rPr>
        <w:t xml:space="preserve"> Inclusion rate of product</w:t>
      </w:r>
    </w:p>
    <w:p w14:paraId="78F5A782" w14:textId="44A18276" w:rsidR="00BB1FEC" w:rsidRDefault="00BB1FEC" w:rsidP="00BB1FEC">
      <w:pPr>
        <w:rPr>
          <w:rFonts w:ascii="Arial" w:hAnsi="Arial" w:cs="Arial"/>
          <w:bCs/>
        </w:rPr>
      </w:pPr>
      <w:r>
        <w:rPr>
          <w:rFonts w:ascii="Arial" w:hAnsi="Arial" w:cs="Arial"/>
          <w:bCs/>
        </w:rPr>
        <w:tab/>
      </w:r>
      <w:r w:rsidRPr="00BB1FEC">
        <w:rPr>
          <w:rFonts w:ascii="Arial" w:hAnsi="Arial" w:cs="Arial"/>
          <w:bCs/>
        </w:rPr>
        <w:t>•</w:t>
      </w:r>
      <w:r>
        <w:rPr>
          <w:rFonts w:ascii="Arial" w:hAnsi="Arial" w:cs="Arial"/>
          <w:bCs/>
        </w:rPr>
        <w:t xml:space="preserve"> Withholding Period: </w:t>
      </w:r>
    </w:p>
    <w:p w14:paraId="31306CDC" w14:textId="4A9C3249" w:rsidR="00BB1FEC" w:rsidRPr="00BB1FEC" w:rsidRDefault="00BB1FEC" w:rsidP="00BB1FEC">
      <w:pPr>
        <w:ind w:left="1440"/>
        <w:rPr>
          <w:rFonts w:ascii="Arial" w:hAnsi="Arial" w:cs="Arial"/>
          <w:bCs/>
        </w:rPr>
      </w:pPr>
      <w:r w:rsidRPr="00BB1FEC">
        <w:rPr>
          <w:rFonts w:ascii="Arial" w:hAnsi="Arial" w:cs="Arial"/>
          <w:bCs/>
        </w:rPr>
        <w:t>•</w:t>
      </w:r>
      <w:r>
        <w:rPr>
          <w:rFonts w:ascii="Arial" w:hAnsi="Arial" w:cs="Arial"/>
          <w:bCs/>
        </w:rPr>
        <w:t xml:space="preserve"> </w:t>
      </w:r>
      <w:r w:rsidRPr="00BB1FEC">
        <w:rPr>
          <w:rFonts w:ascii="Arial" w:hAnsi="Arial" w:cs="Arial"/>
          <w:bCs/>
        </w:rPr>
        <w:t>The WHP must be speciﬁed,</w:t>
      </w:r>
      <w:r>
        <w:rPr>
          <w:rFonts w:ascii="Arial" w:hAnsi="Arial" w:cs="Arial"/>
          <w:bCs/>
        </w:rPr>
        <w:t xml:space="preserve"> </w:t>
      </w:r>
      <w:r w:rsidRPr="00BB1FEC">
        <w:rPr>
          <w:rFonts w:ascii="Arial" w:hAnsi="Arial" w:cs="Arial"/>
          <w:bCs/>
        </w:rPr>
        <w:t>regardless of whether you are using</w:t>
      </w:r>
      <w:r>
        <w:rPr>
          <w:rFonts w:ascii="Arial" w:hAnsi="Arial" w:cs="Arial"/>
          <w:bCs/>
        </w:rPr>
        <w:t xml:space="preserve"> </w:t>
      </w:r>
      <w:r w:rsidRPr="00BB1FEC">
        <w:rPr>
          <w:rFonts w:ascii="Arial" w:hAnsi="Arial" w:cs="Arial"/>
          <w:bCs/>
        </w:rPr>
        <w:t xml:space="preserve">the labelled </w:t>
      </w:r>
      <w:r>
        <w:rPr>
          <w:rFonts w:ascii="Arial" w:hAnsi="Arial" w:cs="Arial"/>
          <w:bCs/>
        </w:rPr>
        <w:t>o</w:t>
      </w:r>
      <w:r w:rsidRPr="00BB1FEC">
        <w:rPr>
          <w:rFonts w:ascii="Arial" w:hAnsi="Arial" w:cs="Arial"/>
          <w:bCs/>
        </w:rPr>
        <w:t>r an off-label dose.</w:t>
      </w:r>
      <w:r>
        <w:rPr>
          <w:rFonts w:ascii="Arial" w:hAnsi="Arial" w:cs="Arial"/>
          <w:bCs/>
        </w:rPr>
        <w:t xml:space="preserve"> </w:t>
      </w:r>
    </w:p>
    <w:p w14:paraId="29CCFF87" w14:textId="2DCCA4A8" w:rsidR="00BB1FEC" w:rsidRPr="00BB1FEC" w:rsidRDefault="00BB1FEC" w:rsidP="00BB1FEC">
      <w:pPr>
        <w:ind w:left="720" w:firstLine="720"/>
        <w:rPr>
          <w:rFonts w:ascii="Arial" w:hAnsi="Arial" w:cs="Arial"/>
          <w:bCs/>
        </w:rPr>
      </w:pPr>
      <w:r w:rsidRPr="00BB1FEC">
        <w:rPr>
          <w:rFonts w:ascii="Arial" w:hAnsi="Arial" w:cs="Arial"/>
          <w:bCs/>
        </w:rPr>
        <w:t>•</w:t>
      </w:r>
      <w:r>
        <w:rPr>
          <w:rFonts w:ascii="Arial" w:hAnsi="Arial" w:cs="Arial"/>
          <w:bCs/>
        </w:rPr>
        <w:t xml:space="preserve"> </w:t>
      </w:r>
      <w:r w:rsidRPr="00BB1FEC">
        <w:rPr>
          <w:rFonts w:ascii="Arial" w:hAnsi="Arial" w:cs="Arial"/>
          <w:bCs/>
        </w:rPr>
        <w:t>Off-label authorisation requirements:</w:t>
      </w:r>
    </w:p>
    <w:p w14:paraId="4637BAC1" w14:textId="54398133" w:rsidR="00BB1FEC" w:rsidRPr="00BB1FEC" w:rsidRDefault="00BB1FEC" w:rsidP="00BB1FEC">
      <w:pPr>
        <w:ind w:left="1985"/>
        <w:rPr>
          <w:rFonts w:ascii="Arial" w:hAnsi="Arial" w:cs="Arial"/>
          <w:bCs/>
        </w:rPr>
      </w:pPr>
      <w:r w:rsidRPr="00BB1FEC">
        <w:rPr>
          <w:rFonts w:ascii="Arial" w:hAnsi="Arial" w:cs="Arial"/>
          <w:bCs/>
        </w:rPr>
        <w:t>• Must not be contrary to the speciﬁc</w:t>
      </w:r>
      <w:r>
        <w:rPr>
          <w:rFonts w:ascii="Arial" w:hAnsi="Arial" w:cs="Arial"/>
          <w:bCs/>
        </w:rPr>
        <w:t xml:space="preserve"> </w:t>
      </w:r>
      <w:r w:rsidRPr="00BB1FEC">
        <w:rPr>
          <w:rFonts w:ascii="Arial" w:hAnsi="Arial" w:cs="Arial"/>
          <w:bCs/>
        </w:rPr>
        <w:t>label constraints</w:t>
      </w:r>
    </w:p>
    <w:p w14:paraId="37C627CA" w14:textId="1ED58BD0" w:rsidR="00BB1FEC" w:rsidRPr="00BB1FEC" w:rsidRDefault="00BB1FEC" w:rsidP="00BB1FEC">
      <w:pPr>
        <w:ind w:left="1985"/>
        <w:rPr>
          <w:rFonts w:ascii="Arial" w:hAnsi="Arial" w:cs="Arial"/>
          <w:bCs/>
        </w:rPr>
      </w:pPr>
      <w:r w:rsidRPr="00BB1FEC">
        <w:rPr>
          <w:rFonts w:ascii="Arial" w:hAnsi="Arial" w:cs="Arial"/>
          <w:bCs/>
        </w:rPr>
        <w:t>•  Must be approved for at least one major</w:t>
      </w:r>
      <w:r>
        <w:rPr>
          <w:rFonts w:ascii="Arial" w:hAnsi="Arial" w:cs="Arial"/>
          <w:bCs/>
        </w:rPr>
        <w:t xml:space="preserve"> </w:t>
      </w:r>
      <w:r w:rsidRPr="00BB1FEC">
        <w:rPr>
          <w:rFonts w:ascii="Arial" w:hAnsi="Arial" w:cs="Arial"/>
          <w:bCs/>
        </w:rPr>
        <w:t>food producing species</w:t>
      </w:r>
    </w:p>
    <w:p w14:paraId="47F13E4F" w14:textId="77777777" w:rsidR="00BB1FEC" w:rsidRPr="00BB1FEC" w:rsidRDefault="00BB1FEC" w:rsidP="00BB1FEC">
      <w:pPr>
        <w:ind w:left="1985"/>
        <w:rPr>
          <w:rFonts w:ascii="Arial" w:hAnsi="Arial" w:cs="Arial"/>
          <w:bCs/>
        </w:rPr>
      </w:pPr>
      <w:r w:rsidRPr="00BB1FEC">
        <w:rPr>
          <w:rFonts w:ascii="Arial" w:hAnsi="Arial" w:cs="Arial"/>
          <w:bCs/>
        </w:rPr>
        <w:t xml:space="preserve">•  Client must be informed that use is </w:t>
      </w:r>
      <w:proofErr w:type="gramStart"/>
      <w:r w:rsidRPr="00BB1FEC">
        <w:rPr>
          <w:rFonts w:ascii="Arial" w:hAnsi="Arial" w:cs="Arial"/>
          <w:bCs/>
        </w:rPr>
        <w:t>off-label</w:t>
      </w:r>
      <w:proofErr w:type="gramEnd"/>
    </w:p>
    <w:p w14:paraId="64FDB045" w14:textId="0316B154" w:rsidR="00BB1FEC" w:rsidRDefault="00BB1FEC" w:rsidP="00BB1FEC">
      <w:pPr>
        <w:ind w:left="1985"/>
        <w:rPr>
          <w:rFonts w:ascii="Arial" w:hAnsi="Arial" w:cs="Arial"/>
          <w:bCs/>
        </w:rPr>
      </w:pPr>
      <w:r w:rsidRPr="00BB1FEC">
        <w:rPr>
          <w:rFonts w:ascii="Arial" w:hAnsi="Arial" w:cs="Arial"/>
          <w:bCs/>
        </w:rPr>
        <w:t>•  Veterinarian must consider and assign</w:t>
      </w:r>
      <w:r>
        <w:rPr>
          <w:rFonts w:ascii="Arial" w:hAnsi="Arial" w:cs="Arial"/>
          <w:bCs/>
        </w:rPr>
        <w:t xml:space="preserve"> </w:t>
      </w:r>
      <w:r w:rsidRPr="00BB1FEC">
        <w:rPr>
          <w:rFonts w:ascii="Arial" w:hAnsi="Arial" w:cs="Arial"/>
          <w:bCs/>
        </w:rPr>
        <w:t>an appropriate WHP, for which they are</w:t>
      </w:r>
      <w:r>
        <w:rPr>
          <w:rFonts w:ascii="Arial" w:hAnsi="Arial" w:cs="Arial"/>
          <w:bCs/>
        </w:rPr>
        <w:t xml:space="preserve"> </w:t>
      </w:r>
      <w:r w:rsidRPr="00BB1FEC">
        <w:rPr>
          <w:rFonts w:ascii="Arial" w:hAnsi="Arial" w:cs="Arial"/>
          <w:bCs/>
        </w:rPr>
        <w:t xml:space="preserve">legally </w:t>
      </w:r>
      <w:r>
        <w:rPr>
          <w:rFonts w:ascii="Arial" w:hAnsi="Arial" w:cs="Arial"/>
          <w:bCs/>
        </w:rPr>
        <w:t>r</w:t>
      </w:r>
      <w:r w:rsidRPr="00BB1FEC">
        <w:rPr>
          <w:rFonts w:ascii="Arial" w:hAnsi="Arial" w:cs="Arial"/>
          <w:bCs/>
        </w:rPr>
        <w:t>esponsible if that proves to be</w:t>
      </w:r>
      <w:r>
        <w:rPr>
          <w:rFonts w:ascii="Arial" w:hAnsi="Arial" w:cs="Arial"/>
          <w:bCs/>
        </w:rPr>
        <w:t xml:space="preserve"> </w:t>
      </w:r>
      <w:r w:rsidRPr="00BB1FEC">
        <w:rPr>
          <w:rFonts w:ascii="Arial" w:hAnsi="Arial" w:cs="Arial"/>
          <w:bCs/>
        </w:rPr>
        <w:t>inadequate.</w:t>
      </w:r>
    </w:p>
    <w:p w14:paraId="189D896F" w14:textId="28810D39" w:rsidR="00BB1FEC" w:rsidRDefault="000D3FDC" w:rsidP="00BB1FEC">
      <w:pPr>
        <w:rPr>
          <w:rFonts w:ascii="Arial" w:hAnsi="Arial" w:cs="Arial"/>
          <w:bCs/>
        </w:rPr>
      </w:pPr>
      <w:r>
        <w:rPr>
          <w:rFonts w:ascii="Arial" w:hAnsi="Arial" w:cs="Arial"/>
          <w:bCs/>
        </w:rPr>
        <w:tab/>
      </w:r>
      <w:r w:rsidRPr="00BB1FEC">
        <w:rPr>
          <w:rFonts w:ascii="Arial" w:hAnsi="Arial" w:cs="Arial"/>
          <w:bCs/>
        </w:rPr>
        <w:t>•</w:t>
      </w:r>
      <w:r>
        <w:rPr>
          <w:rFonts w:ascii="Arial" w:hAnsi="Arial" w:cs="Arial"/>
          <w:bCs/>
        </w:rPr>
        <w:t xml:space="preserve"> Signature can be electronic or handwritten</w:t>
      </w:r>
    </w:p>
    <w:p w14:paraId="79E519DF" w14:textId="4D1ADBF2" w:rsidR="000D3FDC" w:rsidRDefault="000D3FDC" w:rsidP="00BB1FEC">
      <w:pPr>
        <w:rPr>
          <w:rFonts w:ascii="Arial" w:hAnsi="Arial" w:cs="Arial"/>
          <w:bCs/>
        </w:rPr>
      </w:pPr>
      <w:r>
        <w:rPr>
          <w:rFonts w:ascii="Arial" w:hAnsi="Arial" w:cs="Arial"/>
          <w:bCs/>
        </w:rPr>
        <w:tab/>
      </w:r>
      <w:r w:rsidRPr="00BB1FEC">
        <w:rPr>
          <w:rFonts w:ascii="Arial" w:hAnsi="Arial" w:cs="Arial"/>
          <w:bCs/>
        </w:rPr>
        <w:t>•</w:t>
      </w:r>
      <w:r>
        <w:rPr>
          <w:rFonts w:ascii="Arial" w:hAnsi="Arial" w:cs="Arial"/>
          <w:bCs/>
        </w:rPr>
        <w:t xml:space="preserve"> Must be on letterheaded paper</w:t>
      </w:r>
    </w:p>
    <w:p w14:paraId="1A749FCB" w14:textId="73181CE7" w:rsidR="000D3FDC" w:rsidRDefault="000D3FDC" w:rsidP="00BB1FEC">
      <w:pPr>
        <w:rPr>
          <w:rFonts w:ascii="Arial" w:hAnsi="Arial" w:cs="Arial"/>
          <w:bCs/>
        </w:rPr>
      </w:pPr>
      <w:r>
        <w:rPr>
          <w:rFonts w:ascii="Arial" w:hAnsi="Arial" w:cs="Arial"/>
          <w:bCs/>
        </w:rPr>
        <w:tab/>
      </w:r>
      <w:r w:rsidRPr="00BB1FEC">
        <w:rPr>
          <w:rFonts w:ascii="Arial" w:hAnsi="Arial" w:cs="Arial"/>
          <w:bCs/>
        </w:rPr>
        <w:t>•</w:t>
      </w:r>
      <w:r>
        <w:rPr>
          <w:rFonts w:ascii="Arial" w:hAnsi="Arial" w:cs="Arial"/>
          <w:bCs/>
        </w:rPr>
        <w:t xml:space="preserve"> Only order as much as required</w:t>
      </w:r>
    </w:p>
    <w:p w14:paraId="7F19B30A" w14:textId="0F686572" w:rsidR="000D3FDC" w:rsidRDefault="000D3FDC" w:rsidP="000D3FDC">
      <w:pPr>
        <w:ind w:left="709"/>
        <w:rPr>
          <w:rFonts w:ascii="Arial" w:hAnsi="Arial" w:cs="Arial"/>
          <w:bCs/>
        </w:rPr>
      </w:pPr>
      <w:r>
        <w:rPr>
          <w:rFonts w:ascii="Arial" w:hAnsi="Arial" w:cs="Arial"/>
          <w:bCs/>
        </w:rPr>
        <w:tab/>
      </w:r>
      <w:r w:rsidRPr="00BB1FEC">
        <w:rPr>
          <w:rFonts w:ascii="Arial" w:hAnsi="Arial" w:cs="Arial"/>
          <w:bCs/>
        </w:rPr>
        <w:t>•</w:t>
      </w:r>
      <w:r>
        <w:rPr>
          <w:rFonts w:ascii="Arial" w:hAnsi="Arial" w:cs="Arial"/>
          <w:bCs/>
        </w:rPr>
        <w:t xml:space="preserve"> This whole section (animals to be treated) must be filled out. Type is beef/dairy or   layers/broilers or weaners/growers etc. </w:t>
      </w:r>
    </w:p>
    <w:p w14:paraId="08768F4A" w14:textId="385BED02" w:rsidR="000D3FDC" w:rsidRDefault="000D3FDC" w:rsidP="00BB1FEC">
      <w:pPr>
        <w:rPr>
          <w:rFonts w:ascii="Arial" w:hAnsi="Arial" w:cs="Arial"/>
          <w:bCs/>
        </w:rPr>
      </w:pPr>
      <w:r>
        <w:rPr>
          <w:rFonts w:ascii="Arial" w:hAnsi="Arial" w:cs="Arial"/>
          <w:bCs/>
        </w:rPr>
        <w:tab/>
      </w:r>
      <w:r w:rsidRPr="00BB1FEC">
        <w:rPr>
          <w:rFonts w:ascii="Arial" w:hAnsi="Arial" w:cs="Arial"/>
          <w:bCs/>
        </w:rPr>
        <w:t>•</w:t>
      </w:r>
      <w:r>
        <w:rPr>
          <w:rFonts w:ascii="Arial" w:hAnsi="Arial" w:cs="Arial"/>
          <w:bCs/>
        </w:rPr>
        <w:t xml:space="preserve"> Maximum treatment durations </w:t>
      </w:r>
      <w:proofErr w:type="gramStart"/>
      <w:r>
        <w:rPr>
          <w:rFonts w:ascii="Arial" w:hAnsi="Arial" w:cs="Arial"/>
          <w:bCs/>
        </w:rPr>
        <w:t>is</w:t>
      </w:r>
      <w:proofErr w:type="gramEnd"/>
      <w:r>
        <w:rPr>
          <w:rFonts w:ascii="Arial" w:hAnsi="Arial" w:cs="Arial"/>
          <w:bCs/>
        </w:rPr>
        <w:t xml:space="preserve"> 3 months</w:t>
      </w:r>
    </w:p>
    <w:p w14:paraId="39A03693" w14:textId="06AFF836" w:rsidR="000D3FDC" w:rsidRDefault="000D3FDC" w:rsidP="000D3FDC">
      <w:pPr>
        <w:ind w:left="709"/>
        <w:rPr>
          <w:rFonts w:ascii="Arial" w:hAnsi="Arial" w:cs="Arial"/>
          <w:bCs/>
        </w:rPr>
      </w:pPr>
      <w:r>
        <w:rPr>
          <w:rFonts w:ascii="Arial" w:hAnsi="Arial" w:cs="Arial"/>
          <w:bCs/>
        </w:rPr>
        <w:tab/>
      </w:r>
      <w:r w:rsidRPr="00BB1FEC">
        <w:rPr>
          <w:rFonts w:ascii="Arial" w:hAnsi="Arial" w:cs="Arial"/>
          <w:bCs/>
        </w:rPr>
        <w:t>•</w:t>
      </w:r>
      <w:r>
        <w:rPr>
          <w:rFonts w:ascii="Arial" w:hAnsi="Arial" w:cs="Arial"/>
          <w:bCs/>
        </w:rPr>
        <w:t xml:space="preserve"> Feed orders are only valid for 3 </w:t>
      </w:r>
      <w:proofErr w:type="gramStart"/>
      <w:r>
        <w:rPr>
          <w:rFonts w:ascii="Arial" w:hAnsi="Arial" w:cs="Arial"/>
          <w:bCs/>
        </w:rPr>
        <w:t>months,</w:t>
      </w:r>
      <w:proofErr w:type="gramEnd"/>
      <w:r>
        <w:rPr>
          <w:rFonts w:ascii="Arial" w:hAnsi="Arial" w:cs="Arial"/>
          <w:bCs/>
        </w:rPr>
        <w:t xml:space="preserve"> you cannot write a script for a longer period. </w:t>
      </w:r>
    </w:p>
    <w:p w14:paraId="27D1D336" w14:textId="740B4D96" w:rsidR="000D3FDC" w:rsidRPr="00BB1FEC" w:rsidRDefault="000D3FDC" w:rsidP="00BB1FEC">
      <w:pPr>
        <w:rPr>
          <w:rFonts w:ascii="Arial" w:hAnsi="Arial" w:cs="Arial"/>
          <w:bCs/>
        </w:rPr>
      </w:pPr>
      <w:r>
        <w:rPr>
          <w:rFonts w:ascii="Arial" w:hAnsi="Arial" w:cs="Arial"/>
          <w:bCs/>
        </w:rPr>
        <w:t xml:space="preserve">You must retain a copy (for 3 years) and supply a copy to the client. The original documents must go to the feed mill. </w:t>
      </w:r>
    </w:p>
    <w:p w14:paraId="46263320" w14:textId="410C6BDC" w:rsidR="00842F3A" w:rsidRDefault="00842F3A" w:rsidP="00842F3A">
      <w:pPr>
        <w:rPr>
          <w:rFonts w:ascii="Arial" w:hAnsi="Arial" w:cs="Arial"/>
        </w:rPr>
      </w:pPr>
      <w:r>
        <w:rPr>
          <w:rFonts w:ascii="Arial" w:hAnsi="Arial" w:cs="Arial"/>
        </w:rPr>
        <w:lastRenderedPageBreak/>
        <w:t>For more information visit</w:t>
      </w:r>
      <w:r w:rsidR="00BD1A87">
        <w:rPr>
          <w:rFonts w:ascii="Arial" w:hAnsi="Arial" w:cs="Arial"/>
        </w:rPr>
        <w:t xml:space="preserve"> the Antimicrobial resistant infections page of the Agriculture Victoria website at agriculture.vic.gov.au/</w:t>
      </w:r>
      <w:proofErr w:type="spellStart"/>
      <w:r w:rsidR="00BD1A87">
        <w:rPr>
          <w:rFonts w:ascii="Arial" w:hAnsi="Arial" w:cs="Arial"/>
        </w:rPr>
        <w:t>amr</w:t>
      </w:r>
      <w:proofErr w:type="spellEnd"/>
      <w:r w:rsidR="00BD1A87">
        <w:rPr>
          <w:rFonts w:ascii="Arial" w:hAnsi="Arial" w:cs="Arial"/>
        </w:rPr>
        <w:t xml:space="preserve"> or the Australian Veterinary Prescribing Guidelines page of the University of Melbourne website at www.fvas.unimelb.edu.au/vetantibiotics </w:t>
      </w:r>
    </w:p>
    <w:p w14:paraId="42843049" w14:textId="77777777" w:rsidR="002630A2" w:rsidRDefault="00C414CA" w:rsidP="00842F3A">
      <w:pPr>
        <w:rPr>
          <w:rFonts w:ascii="Arial" w:hAnsi="Arial" w:cs="Arial"/>
        </w:rPr>
      </w:pPr>
      <w:r>
        <w:rPr>
          <w:rFonts w:ascii="Arial" w:hAnsi="Arial" w:cs="Arial"/>
        </w:rPr>
        <w:t xml:space="preserve">Developed and designed by </w:t>
      </w:r>
      <w:r w:rsidR="002630A2">
        <w:rPr>
          <w:rFonts w:ascii="Arial" w:hAnsi="Arial" w:cs="Arial"/>
        </w:rPr>
        <w:t>Agriculture Victoria</w:t>
      </w:r>
      <w:r>
        <w:rPr>
          <w:rFonts w:ascii="Arial" w:hAnsi="Arial" w:cs="Arial"/>
        </w:rPr>
        <w:t>, the University of Melbourne</w:t>
      </w:r>
      <w:r w:rsidR="009C1A9A">
        <w:rPr>
          <w:rFonts w:ascii="Arial" w:hAnsi="Arial" w:cs="Arial"/>
        </w:rPr>
        <w:t>, the Asia-Pacific Centre for Animal Health and the National Centre for Antimicrobial Stewardship.</w:t>
      </w:r>
    </w:p>
    <w:p w14:paraId="643D3C4E" w14:textId="7F1C5448" w:rsidR="009C1A9A" w:rsidRPr="00842F3A" w:rsidRDefault="009C1A9A" w:rsidP="00842F3A">
      <w:pPr>
        <w:rPr>
          <w:rFonts w:ascii="Arial" w:hAnsi="Arial" w:cs="Arial"/>
        </w:rPr>
      </w:pPr>
    </w:p>
    <w:sectPr w:rsidR="009C1A9A" w:rsidRPr="00842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B47BC"/>
    <w:multiLevelType w:val="hybridMultilevel"/>
    <w:tmpl w:val="622A4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EF0207"/>
    <w:multiLevelType w:val="hybridMultilevel"/>
    <w:tmpl w:val="D7962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15358D"/>
    <w:multiLevelType w:val="hybridMultilevel"/>
    <w:tmpl w:val="601C7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3A"/>
    <w:rsid w:val="00067FBF"/>
    <w:rsid w:val="000D3FDC"/>
    <w:rsid w:val="001133F6"/>
    <w:rsid w:val="00145892"/>
    <w:rsid w:val="001656DA"/>
    <w:rsid w:val="001F1635"/>
    <w:rsid w:val="00245204"/>
    <w:rsid w:val="00260FCD"/>
    <w:rsid w:val="002630A2"/>
    <w:rsid w:val="002B4045"/>
    <w:rsid w:val="00310244"/>
    <w:rsid w:val="0034083C"/>
    <w:rsid w:val="00357E89"/>
    <w:rsid w:val="003E7668"/>
    <w:rsid w:val="003F604F"/>
    <w:rsid w:val="004C6AB8"/>
    <w:rsid w:val="005048D8"/>
    <w:rsid w:val="00586E10"/>
    <w:rsid w:val="005F43E8"/>
    <w:rsid w:val="00610526"/>
    <w:rsid w:val="0061575C"/>
    <w:rsid w:val="007915FD"/>
    <w:rsid w:val="00792B50"/>
    <w:rsid w:val="007E056C"/>
    <w:rsid w:val="00842F3A"/>
    <w:rsid w:val="008721F9"/>
    <w:rsid w:val="008D38DD"/>
    <w:rsid w:val="00995A39"/>
    <w:rsid w:val="009A0808"/>
    <w:rsid w:val="009C1A9A"/>
    <w:rsid w:val="00A617C8"/>
    <w:rsid w:val="00AE4895"/>
    <w:rsid w:val="00AF1E8B"/>
    <w:rsid w:val="00AF5C56"/>
    <w:rsid w:val="00B9352C"/>
    <w:rsid w:val="00BB1FEC"/>
    <w:rsid w:val="00BD1A87"/>
    <w:rsid w:val="00C14651"/>
    <w:rsid w:val="00C314EC"/>
    <w:rsid w:val="00C414CA"/>
    <w:rsid w:val="00D458C9"/>
    <w:rsid w:val="00D57530"/>
    <w:rsid w:val="00DB435C"/>
    <w:rsid w:val="00DD2491"/>
    <w:rsid w:val="00E8106D"/>
    <w:rsid w:val="00EC2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6095"/>
  <w15:chartTrackingRefBased/>
  <w15:docId w15:val="{7C1F6995-7E9E-4E3B-A394-CA9ED62A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C9"/>
    <w:pPr>
      <w:keepNext/>
      <w:keepLines/>
      <w:spacing w:before="240" w:after="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45"/>
    <w:pPr>
      <w:ind w:left="720"/>
      <w:contextualSpacing/>
    </w:pPr>
  </w:style>
  <w:style w:type="character" w:styleId="Hyperlink">
    <w:name w:val="Hyperlink"/>
    <w:basedOn w:val="DefaultParagraphFont"/>
    <w:uiPriority w:val="99"/>
    <w:unhideWhenUsed/>
    <w:rsid w:val="000D3FDC"/>
    <w:rPr>
      <w:color w:val="0563C1" w:themeColor="hyperlink"/>
      <w:u w:val="single"/>
    </w:rPr>
  </w:style>
  <w:style w:type="character" w:styleId="UnresolvedMention">
    <w:name w:val="Unresolved Mention"/>
    <w:basedOn w:val="DefaultParagraphFont"/>
    <w:uiPriority w:val="99"/>
    <w:semiHidden/>
    <w:unhideWhenUsed/>
    <w:rsid w:val="000D3FDC"/>
    <w:rPr>
      <w:color w:val="605E5C"/>
      <w:shd w:val="clear" w:color="auto" w:fill="E1DFDD"/>
    </w:rPr>
  </w:style>
  <w:style w:type="character" w:customStyle="1" w:styleId="Heading1Char">
    <w:name w:val="Heading 1 Char"/>
    <w:basedOn w:val="DefaultParagraphFont"/>
    <w:link w:val="Heading1"/>
    <w:uiPriority w:val="9"/>
    <w:rsid w:val="00D458C9"/>
    <w:rPr>
      <w:rFonts w:ascii="Arial" w:eastAsiaTheme="majorEastAsia" w:hAnsi="Arial" w:cstheme="majorBidi"/>
      <w:b/>
      <w:sz w:val="32"/>
      <w:szCs w:val="32"/>
    </w:rPr>
  </w:style>
  <w:style w:type="paragraph" w:styleId="Caption">
    <w:name w:val="caption"/>
    <w:basedOn w:val="Normal"/>
    <w:next w:val="Normal"/>
    <w:uiPriority w:val="35"/>
    <w:semiHidden/>
    <w:unhideWhenUsed/>
    <w:qFormat/>
    <w:rsid w:val="00BD1A8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25" ma:contentTypeDescription="DEDJTR Document" ma:contentTypeScope="" ma:versionID="2978287465bbaedeaebc0af76c30a074">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292159ec8742dc3ccebc1a34bb56225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50466-4492-4D3A-AAF1-E1A60846C2CE}">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2.xml><?xml version="1.0" encoding="utf-8"?>
<ds:datastoreItem xmlns:ds="http://schemas.openxmlformats.org/officeDocument/2006/customXml" ds:itemID="{57938094-ACF4-4874-8934-EE78C27F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EB78F-C865-41ED-94D5-F30C7CE3CDE5}">
  <ds:schemaRefs>
    <ds:schemaRef ds:uri="http://schemas.microsoft.com/sharepoint/v3/contenttype/forms"/>
  </ds:schemaRefs>
</ds:datastoreItem>
</file>

<file path=customXml/itemProps4.xml><?xml version="1.0" encoding="utf-8"?>
<ds:datastoreItem xmlns:ds="http://schemas.openxmlformats.org/officeDocument/2006/customXml" ds:itemID="{0BBFE911-9335-443E-833A-78A5E9CB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309</Words>
  <Characters>1766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McLaren (DEDJTR)</dc:creator>
  <cp:keywords/>
  <dc:description/>
  <cp:lastModifiedBy>Chanelle D Manikkam (DJPR)</cp:lastModifiedBy>
  <cp:revision>2</cp:revision>
  <dcterms:created xsi:type="dcterms:W3CDTF">2020-10-28T20:22:00Z</dcterms:created>
  <dcterms:modified xsi:type="dcterms:W3CDTF">2020-10-28T20:22:00Z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ies>
</file>