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4D8F" w14:textId="3EF384D3" w:rsidR="008952AE" w:rsidRPr="006400A2" w:rsidRDefault="000343F0" w:rsidP="006400A2">
      <w:pPr>
        <w:pStyle w:val="Heading1"/>
      </w:pPr>
      <w:r w:rsidRPr="006400A2">
        <w:t>DL Equine Pocket Guide for Antimicrobial Use in Horses</w:t>
      </w:r>
    </w:p>
    <w:p w14:paraId="6419976C" w14:textId="2DCC4EC5" w:rsidR="000343F0" w:rsidRDefault="000343F0" w:rsidP="00586315">
      <w:pPr>
        <w:spacing w:after="0"/>
      </w:pPr>
      <w:r>
        <w:t>For more information and further resources visit</w:t>
      </w:r>
      <w:r w:rsidR="00363296">
        <w:t xml:space="preserve"> the Veterinary Prescribing Guidelines page of the University of Melbourne website at </w:t>
      </w:r>
      <w:r w:rsidRPr="00363296">
        <w:t>www.fvas.unimelb.edu.au/vetantibiotics</w:t>
      </w:r>
    </w:p>
    <w:p w14:paraId="0AA26EEE" w14:textId="46142B91" w:rsidR="000343F0" w:rsidRDefault="000343F0" w:rsidP="00586315">
      <w:pPr>
        <w:spacing w:after="0"/>
      </w:pPr>
      <w:r>
        <w:t xml:space="preserve">Sponsored by Equine Veterinarians Australia, National Centre for Antimicrobial Stewardship, Asia-Pacific Centre for Animal Health, The University of Melbourne and Agriculture Victoria. </w:t>
      </w:r>
    </w:p>
    <w:p w14:paraId="5C810B46" w14:textId="77777777" w:rsidR="00586315" w:rsidRDefault="00586315" w:rsidP="00586315">
      <w:pPr>
        <w:spacing w:after="0"/>
        <w:rPr>
          <w:b/>
          <w:bCs/>
        </w:rPr>
      </w:pPr>
    </w:p>
    <w:p w14:paraId="0ED82A87" w14:textId="5990C061" w:rsidR="000343F0" w:rsidRDefault="00031081" w:rsidP="006400A2">
      <w:pPr>
        <w:pStyle w:val="Heading2"/>
      </w:pPr>
      <w:r>
        <w:t xml:space="preserve">Page 1: </w:t>
      </w:r>
      <w:r w:rsidR="00586315" w:rsidRPr="00586315">
        <w:t>Antibiotic Pharmacokinetics &amp; Pharmacodynamics</w:t>
      </w:r>
    </w:p>
    <w:p w14:paraId="70E88876" w14:textId="77777777" w:rsidR="00586315" w:rsidRPr="00586315" w:rsidRDefault="00586315" w:rsidP="00586315">
      <w:pPr>
        <w:spacing w:after="0"/>
      </w:pPr>
      <w:r w:rsidRPr="00586315">
        <w:t>Bacteriostatic</w:t>
      </w:r>
    </w:p>
    <w:p w14:paraId="454EB5B1" w14:textId="77777777" w:rsidR="00586315" w:rsidRDefault="00586315" w:rsidP="00586315">
      <w:pPr>
        <w:pStyle w:val="ListParagraph"/>
        <w:numPr>
          <w:ilvl w:val="0"/>
          <w:numId w:val="1"/>
        </w:numPr>
        <w:spacing w:after="0"/>
      </w:pPr>
      <w:r>
        <w:t>“</w:t>
      </w:r>
      <w:proofErr w:type="spellStart"/>
      <w:r>
        <w:t>ECSTaTiC</w:t>
      </w:r>
      <w:proofErr w:type="spellEnd"/>
      <w:r>
        <w:t xml:space="preserve"> for bacteriostatic”</w:t>
      </w:r>
    </w:p>
    <w:p w14:paraId="779D142D" w14:textId="77777777" w:rsidR="00586315" w:rsidRDefault="00586315" w:rsidP="00586315">
      <w:pPr>
        <w:pStyle w:val="ListParagraph"/>
        <w:numPr>
          <w:ilvl w:val="0"/>
          <w:numId w:val="1"/>
        </w:numPr>
        <w:spacing w:after="0"/>
      </w:pPr>
      <w:r>
        <w:t>Erythromycin (macrolides)</w:t>
      </w:r>
    </w:p>
    <w:p w14:paraId="601BEA1F" w14:textId="77777777" w:rsidR="00586315" w:rsidRDefault="00586315" w:rsidP="00586315">
      <w:pPr>
        <w:pStyle w:val="ListParagraph"/>
        <w:numPr>
          <w:ilvl w:val="0"/>
          <w:numId w:val="1"/>
        </w:numPr>
        <w:spacing w:after="0"/>
      </w:pPr>
      <w:r>
        <w:t>Clindamycin</w:t>
      </w:r>
    </w:p>
    <w:p w14:paraId="29F19722" w14:textId="77777777" w:rsidR="00586315" w:rsidRDefault="00586315" w:rsidP="00586315">
      <w:pPr>
        <w:pStyle w:val="ListParagraph"/>
        <w:numPr>
          <w:ilvl w:val="0"/>
          <w:numId w:val="1"/>
        </w:numPr>
        <w:spacing w:after="0"/>
      </w:pPr>
      <w:r>
        <w:t>Sulphonamides</w:t>
      </w:r>
    </w:p>
    <w:p w14:paraId="343FAE19" w14:textId="77777777" w:rsidR="00586315" w:rsidRDefault="00586315" w:rsidP="00586315">
      <w:pPr>
        <w:pStyle w:val="ListParagraph"/>
        <w:numPr>
          <w:ilvl w:val="0"/>
          <w:numId w:val="1"/>
        </w:numPr>
        <w:spacing w:after="0"/>
      </w:pPr>
      <w:r>
        <w:t>Trimethoprim</w:t>
      </w:r>
    </w:p>
    <w:p w14:paraId="0A06B825" w14:textId="77777777" w:rsidR="00586315" w:rsidRDefault="00586315" w:rsidP="00586315">
      <w:pPr>
        <w:pStyle w:val="ListParagraph"/>
        <w:numPr>
          <w:ilvl w:val="0"/>
          <w:numId w:val="1"/>
        </w:numPr>
        <w:spacing w:after="0"/>
      </w:pPr>
      <w:r>
        <w:t>Tetracyclines</w:t>
      </w:r>
    </w:p>
    <w:p w14:paraId="424BEA21" w14:textId="04536A28" w:rsidR="00586315" w:rsidRDefault="00586315" w:rsidP="00586315">
      <w:pPr>
        <w:pStyle w:val="ListParagraph"/>
        <w:numPr>
          <w:ilvl w:val="0"/>
          <w:numId w:val="1"/>
        </w:numPr>
        <w:spacing w:after="0"/>
      </w:pPr>
      <w:r>
        <w:t>Chloramphenicol</w:t>
      </w:r>
    </w:p>
    <w:p w14:paraId="0F1C3536" w14:textId="5E2BBEE9" w:rsidR="00586315" w:rsidRDefault="00586315" w:rsidP="00586315">
      <w:pPr>
        <w:spacing w:after="0"/>
      </w:pPr>
    </w:p>
    <w:p w14:paraId="1F438755" w14:textId="77777777" w:rsidR="00586315" w:rsidRDefault="00586315" w:rsidP="00586315">
      <w:pPr>
        <w:spacing w:after="0"/>
      </w:pPr>
      <w:r>
        <w:t>Bactericidal</w:t>
      </w:r>
    </w:p>
    <w:p w14:paraId="7CAB89BD" w14:textId="77777777" w:rsidR="00586315" w:rsidRDefault="00586315" w:rsidP="00586315">
      <w:pPr>
        <w:pStyle w:val="ListParagraph"/>
        <w:numPr>
          <w:ilvl w:val="0"/>
          <w:numId w:val="2"/>
        </w:numPr>
        <w:spacing w:after="0"/>
      </w:pPr>
      <w:r>
        <w:t xml:space="preserve">“Very Proficient </w:t>
      </w:r>
      <w:proofErr w:type="gramStart"/>
      <w:r>
        <w:t>For</w:t>
      </w:r>
      <w:proofErr w:type="gramEnd"/>
      <w:r>
        <w:t xml:space="preserve"> Complete Cell Murder”</w:t>
      </w:r>
    </w:p>
    <w:p w14:paraId="5BD00AE6" w14:textId="77777777" w:rsidR="00586315" w:rsidRDefault="00586315" w:rsidP="00586315">
      <w:pPr>
        <w:pStyle w:val="ListParagraph"/>
        <w:numPr>
          <w:ilvl w:val="0"/>
          <w:numId w:val="2"/>
        </w:numPr>
        <w:spacing w:after="0"/>
      </w:pPr>
      <w:r>
        <w:t>Vancomycin</w:t>
      </w:r>
    </w:p>
    <w:p w14:paraId="573F017B" w14:textId="77777777" w:rsidR="00586315" w:rsidRDefault="00586315" w:rsidP="00586315">
      <w:pPr>
        <w:pStyle w:val="ListParagraph"/>
        <w:numPr>
          <w:ilvl w:val="0"/>
          <w:numId w:val="2"/>
        </w:numPr>
        <w:spacing w:after="0"/>
      </w:pPr>
      <w:r>
        <w:t>Penicillin</w:t>
      </w:r>
    </w:p>
    <w:p w14:paraId="2728A30D" w14:textId="77777777" w:rsidR="00586315" w:rsidRDefault="00586315" w:rsidP="00586315">
      <w:pPr>
        <w:pStyle w:val="ListParagraph"/>
        <w:numPr>
          <w:ilvl w:val="0"/>
          <w:numId w:val="2"/>
        </w:numPr>
        <w:spacing w:after="0"/>
      </w:pPr>
      <w:r>
        <w:t>Fluoroquinolones</w:t>
      </w:r>
    </w:p>
    <w:p w14:paraId="5D03FB9E" w14:textId="77777777" w:rsidR="00586315" w:rsidRDefault="00586315" w:rsidP="00586315">
      <w:pPr>
        <w:pStyle w:val="ListParagraph"/>
        <w:numPr>
          <w:ilvl w:val="0"/>
          <w:numId w:val="2"/>
        </w:numPr>
        <w:spacing w:after="0"/>
      </w:pPr>
      <w:r>
        <w:t>Cephalosporins</w:t>
      </w:r>
    </w:p>
    <w:p w14:paraId="7CD8CAB1" w14:textId="77777777" w:rsidR="00586315" w:rsidRDefault="00586315" w:rsidP="00586315">
      <w:pPr>
        <w:pStyle w:val="ListParagraph"/>
        <w:numPr>
          <w:ilvl w:val="0"/>
          <w:numId w:val="2"/>
        </w:numPr>
        <w:spacing w:after="0"/>
      </w:pPr>
      <w:r>
        <w:t>Carbapenems</w:t>
      </w:r>
    </w:p>
    <w:p w14:paraId="752FB923" w14:textId="648D37FB" w:rsidR="00586315" w:rsidRDefault="00586315" w:rsidP="00586315">
      <w:pPr>
        <w:pStyle w:val="ListParagraph"/>
        <w:numPr>
          <w:ilvl w:val="0"/>
          <w:numId w:val="2"/>
        </w:numPr>
        <w:spacing w:after="0"/>
      </w:pPr>
      <w:r>
        <w:t>Metronidazole</w:t>
      </w:r>
    </w:p>
    <w:p w14:paraId="18A9837C" w14:textId="4C04EED2" w:rsidR="00586315" w:rsidRDefault="00586315" w:rsidP="00586315">
      <w:pPr>
        <w:spacing w:after="0"/>
      </w:pPr>
    </w:p>
    <w:p w14:paraId="634E4BD9" w14:textId="77777777" w:rsidR="00586315" w:rsidRDefault="00586315" w:rsidP="00586315">
      <w:pPr>
        <w:spacing w:after="0"/>
      </w:pPr>
      <w:r>
        <w:t>Time-Dependent</w:t>
      </w:r>
    </w:p>
    <w:p w14:paraId="4DC0B1E7" w14:textId="31D1AA8B" w:rsidR="00586315" w:rsidRDefault="00586315" w:rsidP="00586315">
      <w:pPr>
        <w:pStyle w:val="ListParagraph"/>
        <w:numPr>
          <w:ilvl w:val="0"/>
          <w:numId w:val="4"/>
        </w:numPr>
        <w:spacing w:after="0"/>
      </w:pPr>
      <w:r>
        <w:t>Optimise killing by maximising time above MIC.</w:t>
      </w:r>
    </w:p>
    <w:p w14:paraId="64100366" w14:textId="5EE4FCAB" w:rsidR="00586315" w:rsidRDefault="00586315" w:rsidP="00586315">
      <w:pPr>
        <w:pStyle w:val="ListParagraph"/>
        <w:numPr>
          <w:ilvl w:val="0"/>
          <w:numId w:val="4"/>
        </w:numPr>
        <w:spacing w:after="0"/>
      </w:pPr>
      <w:r>
        <w:t>More frequent administration or extended infusion increases efficacy by extending T&gt;MIC.</w:t>
      </w:r>
    </w:p>
    <w:p w14:paraId="432B419F" w14:textId="0F8DF75F" w:rsidR="00586315" w:rsidRDefault="00586315" w:rsidP="00586315">
      <w:pPr>
        <w:pStyle w:val="ListParagraph"/>
        <w:numPr>
          <w:ilvl w:val="0"/>
          <w:numId w:val="3"/>
        </w:numPr>
        <w:spacing w:after="0"/>
      </w:pPr>
      <w:r>
        <w:t xml:space="preserve">Goal exceed MIC by 1-5 times for 50-80% of dosage interval.   </w:t>
      </w:r>
    </w:p>
    <w:p w14:paraId="744AC4FA" w14:textId="7958D778" w:rsidR="00586315" w:rsidRDefault="00586315" w:rsidP="00586315">
      <w:pPr>
        <w:pStyle w:val="ListParagraph"/>
        <w:numPr>
          <w:ilvl w:val="0"/>
          <w:numId w:val="3"/>
        </w:numPr>
        <w:spacing w:after="0"/>
      </w:pPr>
      <w:r>
        <w:t>E.g. penicillin, ceftiofur, TMS, tetracyclines, chloramphenicol.</w:t>
      </w:r>
    </w:p>
    <w:p w14:paraId="604F13B9" w14:textId="1887C1A6" w:rsidR="00363296" w:rsidRDefault="00363296" w:rsidP="00363296">
      <w:pPr>
        <w:spacing w:after="0"/>
      </w:pPr>
    </w:p>
    <w:p w14:paraId="5FE6C8EE" w14:textId="59B8CA9E" w:rsidR="00363296" w:rsidRDefault="00363296" w:rsidP="00363296">
      <w:pPr>
        <w:pStyle w:val="Caption"/>
      </w:pPr>
      <w:r>
        <w:rPr>
          <w:noProof/>
        </w:rPr>
        <w:drawing>
          <wp:inline distT="0" distB="0" distL="0" distR="0" wp14:anchorId="27CA0550" wp14:editId="297D6A72">
            <wp:extent cx="2564945" cy="108932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91922" cy="1100786"/>
                    </a:xfrm>
                    <a:prstGeom prst="rect">
                      <a:avLst/>
                    </a:prstGeom>
                  </pic:spPr>
                </pic:pic>
              </a:graphicData>
            </a:graphic>
          </wp:inline>
        </w:drawing>
      </w:r>
      <w:r w:rsidRPr="00363296">
        <w:t xml:space="preserve"> </w:t>
      </w:r>
      <w:r>
        <w:t xml:space="preserve">Figure </w:t>
      </w:r>
      <w:r>
        <w:fldChar w:fldCharType="begin"/>
      </w:r>
      <w:r>
        <w:instrText xml:space="preserve"> SEQ Figure \* ARABIC </w:instrText>
      </w:r>
      <w:r>
        <w:fldChar w:fldCharType="separate"/>
      </w:r>
      <w:r w:rsidR="001E0B73">
        <w:rPr>
          <w:noProof/>
        </w:rPr>
        <w:t>1</w:t>
      </w:r>
      <w:r>
        <w:fldChar w:fldCharType="end"/>
      </w:r>
      <w:r>
        <w:t xml:space="preserve"> Concentration vs Time graph showing MIC</w:t>
      </w:r>
    </w:p>
    <w:p w14:paraId="3FFD8713" w14:textId="33B74361" w:rsidR="00363296" w:rsidRDefault="00363296" w:rsidP="00363296">
      <w:pPr>
        <w:keepNext/>
        <w:spacing w:after="0"/>
      </w:pPr>
    </w:p>
    <w:p w14:paraId="263FE2D2" w14:textId="77777777" w:rsidR="00586315" w:rsidRDefault="00586315" w:rsidP="00586315">
      <w:pPr>
        <w:spacing w:after="0"/>
      </w:pPr>
      <w:r>
        <w:t>Concentration Dependent</w:t>
      </w:r>
    </w:p>
    <w:p w14:paraId="5B29BB64" w14:textId="5E3BADA6" w:rsidR="00586315" w:rsidRDefault="00586315" w:rsidP="00586315">
      <w:pPr>
        <w:spacing w:after="0"/>
      </w:pPr>
      <w:r>
        <w:t>• Optimise killing by maximising peak concentration.</w:t>
      </w:r>
    </w:p>
    <w:p w14:paraId="7F4802F6" w14:textId="03463605" w:rsidR="00586315" w:rsidRDefault="00586315" w:rsidP="00586315">
      <w:pPr>
        <w:spacing w:after="0"/>
      </w:pPr>
      <w:r>
        <w:t xml:space="preserve">• Higher doses at less frequent intervals increases efficacy by maximising </w:t>
      </w:r>
      <w:proofErr w:type="spellStart"/>
      <w:r>
        <w:t>Cmax:MIC</w:t>
      </w:r>
      <w:proofErr w:type="spellEnd"/>
      <w:r>
        <w:t xml:space="preserve"> ratio.</w:t>
      </w:r>
    </w:p>
    <w:p w14:paraId="08A687FD" w14:textId="77777777" w:rsidR="00586315" w:rsidRDefault="00586315" w:rsidP="00586315">
      <w:pPr>
        <w:spacing w:after="0"/>
      </w:pPr>
      <w:r>
        <w:t xml:space="preserve">• Goal </w:t>
      </w:r>
      <w:proofErr w:type="spellStart"/>
      <w:proofErr w:type="gramStart"/>
      <w:r>
        <w:t>Cmax:MIC</w:t>
      </w:r>
      <w:proofErr w:type="spellEnd"/>
      <w:proofErr w:type="gramEnd"/>
      <w:r>
        <w:t xml:space="preserve"> &gt;8.</w:t>
      </w:r>
    </w:p>
    <w:p w14:paraId="5A59DD99" w14:textId="09EA2E32" w:rsidR="00586315" w:rsidRDefault="00586315" w:rsidP="00586315">
      <w:pPr>
        <w:spacing w:after="0"/>
      </w:pPr>
      <w:r>
        <w:t>• E.g. aminoglycosides, fluoroquinolones, metronidazole.</w:t>
      </w:r>
    </w:p>
    <w:p w14:paraId="77FADBCC" w14:textId="678594A7" w:rsidR="00FF41B5" w:rsidRDefault="00FF41B5" w:rsidP="00586315">
      <w:pPr>
        <w:spacing w:after="0"/>
      </w:pPr>
    </w:p>
    <w:p w14:paraId="1106D919" w14:textId="300D627A" w:rsidR="00363296" w:rsidRDefault="00363296" w:rsidP="00363296">
      <w:pPr>
        <w:pStyle w:val="Caption"/>
      </w:pPr>
      <w:r>
        <w:rPr>
          <w:noProof/>
        </w:rPr>
        <w:lastRenderedPageBreak/>
        <w:drawing>
          <wp:inline distT="0" distB="0" distL="0" distR="0" wp14:anchorId="02E6DE56" wp14:editId="7E12781B">
            <wp:extent cx="2441050" cy="100386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64159" cy="1013367"/>
                    </a:xfrm>
                    <a:prstGeom prst="rect">
                      <a:avLst/>
                    </a:prstGeom>
                  </pic:spPr>
                </pic:pic>
              </a:graphicData>
            </a:graphic>
          </wp:inline>
        </w:drawing>
      </w:r>
      <w:r w:rsidRPr="00363296">
        <w:t xml:space="preserve"> </w:t>
      </w:r>
      <w:r>
        <w:t xml:space="preserve">Figure </w:t>
      </w:r>
      <w:r>
        <w:fldChar w:fldCharType="begin"/>
      </w:r>
      <w:r>
        <w:instrText xml:space="preserve"> SEQ Figure \* ARABIC </w:instrText>
      </w:r>
      <w:r>
        <w:fldChar w:fldCharType="separate"/>
      </w:r>
      <w:r w:rsidR="001E0B73">
        <w:rPr>
          <w:noProof/>
        </w:rPr>
        <w:t>2</w:t>
      </w:r>
      <w:r>
        <w:fldChar w:fldCharType="end"/>
      </w:r>
      <w:r>
        <w:t xml:space="preserve"> Concentration vs Time graph showing </w:t>
      </w:r>
      <w:proofErr w:type="spellStart"/>
      <w:r>
        <w:t>Cmax</w:t>
      </w:r>
      <w:proofErr w:type="spellEnd"/>
      <w:r>
        <w:t>/MIC</w:t>
      </w:r>
    </w:p>
    <w:p w14:paraId="6C0254D7" w14:textId="4EC360BC" w:rsidR="00363296" w:rsidRDefault="00363296" w:rsidP="00363296">
      <w:pPr>
        <w:keepNext/>
        <w:spacing w:after="0"/>
      </w:pPr>
    </w:p>
    <w:p w14:paraId="395D416A" w14:textId="77777777" w:rsidR="00FF41B5" w:rsidRDefault="00FF41B5" w:rsidP="00FF41B5">
      <w:pPr>
        <w:spacing w:after="0"/>
      </w:pPr>
      <w:r>
        <w:t>Intrinsic resistance</w:t>
      </w:r>
    </w:p>
    <w:p w14:paraId="3EBF25EA" w14:textId="76E7E9D6" w:rsidR="00FF41B5" w:rsidRDefault="00FF41B5" w:rsidP="00FF41B5">
      <w:pPr>
        <w:pStyle w:val="ListParagraph"/>
        <w:numPr>
          <w:ilvl w:val="0"/>
          <w:numId w:val="5"/>
        </w:numPr>
        <w:spacing w:after="0"/>
      </w:pPr>
      <w:r>
        <w:t>All members of a bacterial genus or species have properties that make them naturally resistant to certain antimicrobials.</w:t>
      </w:r>
    </w:p>
    <w:p w14:paraId="3A02B36C" w14:textId="55A63E9E" w:rsidR="00FF41B5" w:rsidRDefault="00FF41B5" w:rsidP="00FF41B5">
      <w:pPr>
        <w:spacing w:after="0"/>
      </w:pPr>
    </w:p>
    <w:p w14:paraId="5FA97B38" w14:textId="77777777" w:rsidR="00AA7D99" w:rsidRDefault="00AA7D99" w:rsidP="00AA7D99">
      <w:pPr>
        <w:spacing w:after="0"/>
      </w:pPr>
      <w:r>
        <w:t>Acquired resistance</w:t>
      </w:r>
    </w:p>
    <w:p w14:paraId="65BD1DDF" w14:textId="4005CC21" w:rsidR="00FF41B5" w:rsidRDefault="00AA7D99" w:rsidP="00AA7D99">
      <w:pPr>
        <w:pStyle w:val="ListParagraph"/>
        <w:numPr>
          <w:ilvl w:val="0"/>
          <w:numId w:val="5"/>
        </w:numPr>
        <w:spacing w:after="0"/>
      </w:pPr>
      <w:r>
        <w:t xml:space="preserve">Previously susceptible bacteria acquire new </w:t>
      </w:r>
      <w:proofErr w:type="gramStart"/>
      <w:r>
        <w:t>genes</w:t>
      </w:r>
      <w:proofErr w:type="gramEnd"/>
      <w:r>
        <w:t xml:space="preserve"> or a mutation occurs conferring resistance.</w:t>
      </w:r>
    </w:p>
    <w:p w14:paraId="3974D28C" w14:textId="1AB8C03C" w:rsidR="003F6C73" w:rsidRDefault="003F6C73" w:rsidP="003F6C73">
      <w:pPr>
        <w:spacing w:after="0"/>
      </w:pPr>
    </w:p>
    <w:p w14:paraId="4D6AB91A" w14:textId="77777777" w:rsidR="00363296" w:rsidRPr="00363296" w:rsidRDefault="003F6C73" w:rsidP="00363296">
      <w:pPr>
        <w:pStyle w:val="Heading2"/>
      </w:pPr>
      <w:r w:rsidRPr="00363296">
        <w:t>Page 2:</w:t>
      </w:r>
      <w:r w:rsidR="00363296" w:rsidRPr="00363296">
        <w:t xml:space="preserve"> Spectrum of Activity Against Common Bacteria </w:t>
      </w:r>
    </w:p>
    <w:p w14:paraId="240E601C" w14:textId="70EA6D20" w:rsidR="00363296" w:rsidRPr="00363296" w:rsidRDefault="00363296" w:rsidP="003F6C73">
      <w:pPr>
        <w:spacing w:after="0"/>
      </w:pPr>
      <w:r>
        <w:rPr>
          <w:b/>
          <w:bCs/>
        </w:rPr>
        <w:tab/>
      </w:r>
      <w:r w:rsidRPr="00363296">
        <w:t>Refer to local antibiogram for susceptibility rates (if available).</w:t>
      </w:r>
      <w:r w:rsidR="003F6C73" w:rsidRPr="00363296">
        <w:t xml:space="preserve"> </w:t>
      </w:r>
    </w:p>
    <w:p w14:paraId="02B771B5" w14:textId="6C69468E" w:rsidR="00363296" w:rsidRDefault="00363296" w:rsidP="003F6C73">
      <w:pPr>
        <w:spacing w:after="0"/>
      </w:pPr>
    </w:p>
    <w:p w14:paraId="7F3F042B" w14:textId="77777777" w:rsidR="00363296" w:rsidRDefault="00363296" w:rsidP="00363296">
      <w:pPr>
        <w:keepNext/>
        <w:spacing w:after="0"/>
      </w:pPr>
      <w:r>
        <w:rPr>
          <w:noProof/>
        </w:rPr>
        <w:drawing>
          <wp:inline distT="0" distB="0" distL="0" distR="0" wp14:anchorId="57CC93EF" wp14:editId="50804DD9">
            <wp:extent cx="5731510" cy="430466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304665"/>
                    </a:xfrm>
                    <a:prstGeom prst="rect">
                      <a:avLst/>
                    </a:prstGeom>
                  </pic:spPr>
                </pic:pic>
              </a:graphicData>
            </a:graphic>
          </wp:inline>
        </w:drawing>
      </w:r>
    </w:p>
    <w:p w14:paraId="1DC49F03" w14:textId="575A9CE1" w:rsidR="00363296" w:rsidRDefault="00363296" w:rsidP="00363296">
      <w:pPr>
        <w:pStyle w:val="Caption"/>
      </w:pPr>
      <w:r>
        <w:t xml:space="preserve">Figure </w:t>
      </w:r>
      <w:fldSimple w:instr=" SEQ Figure \* ARABIC ">
        <w:r w:rsidR="001E0B73">
          <w:rPr>
            <w:noProof/>
          </w:rPr>
          <w:t>3</w:t>
        </w:r>
      </w:fldSimple>
      <w:r>
        <w:t xml:space="preserve"> Tabulated traffic light representation of Spectrum of Activity Against Common Bacteria based on ASTAG antimicrobial importance rating system.</w:t>
      </w:r>
    </w:p>
    <w:p w14:paraId="3EAF3E45" w14:textId="32F29B75" w:rsidR="00A73132" w:rsidRDefault="00A73132" w:rsidP="00363296">
      <w:pPr>
        <w:pStyle w:val="Heading2"/>
      </w:pPr>
      <w:r w:rsidRPr="00A73132">
        <w:t>Page</w:t>
      </w:r>
      <w:r w:rsidR="009D0AD1">
        <w:t>s</w:t>
      </w:r>
      <w:r w:rsidRPr="00A73132">
        <w:t xml:space="preserve"> 3</w:t>
      </w:r>
      <w:r w:rsidR="005D443C">
        <w:t xml:space="preserve"> and 4</w:t>
      </w:r>
      <w:r w:rsidRPr="00A73132">
        <w:t>:</w:t>
      </w:r>
      <w:r w:rsidR="00C23A97">
        <w:t xml:space="preserve"> Antibiotic Pharmacotherapy by Class</w:t>
      </w:r>
    </w:p>
    <w:p w14:paraId="549102F4" w14:textId="5A2B2647" w:rsidR="00C23A97" w:rsidRDefault="00C23A97" w:rsidP="003F6C73">
      <w:pPr>
        <w:spacing w:after="0"/>
        <w:rPr>
          <w:b/>
          <w:bCs/>
        </w:rPr>
      </w:pPr>
    </w:p>
    <w:p w14:paraId="785A428F" w14:textId="0B88D6BC" w:rsidR="00031081" w:rsidRDefault="009D0AD1" w:rsidP="002366E3">
      <w:pPr>
        <w:spacing w:after="0"/>
        <w:rPr>
          <w:b/>
          <w:bCs/>
        </w:rPr>
      </w:pPr>
      <w:r>
        <w:lastRenderedPageBreak/>
        <w:t>Commonly used antibiotics are tabulated and described under the headings: Drug class, Importance Rating, Antibiotic, Route, Drug Dose, Adverse Reactions, Clinical Pearls</w:t>
      </w:r>
      <w:r w:rsidR="00366A02">
        <w:t>.</w:t>
      </w:r>
      <w:r w:rsidR="006400A2">
        <w:t xml:space="preserve"> </w:t>
      </w:r>
      <w:r w:rsidR="00C23A97">
        <w:t xml:space="preserve">Many of the recommendations in this guide represent off-label use of antimicrobials. Compliance with the legal requirements of your jurisdiction is your responsibility. </w:t>
      </w:r>
      <w:r w:rsidR="002366E3">
        <w:t>Exceptional circumstances defined as use in an individual animal based on culture and susceptibility, where there is no effective alternate therapy and a reasonable chance of survival.</w:t>
      </w:r>
      <w:r w:rsidR="00A73132" w:rsidRPr="00A73132">
        <w:rPr>
          <w:b/>
          <w:bCs/>
        </w:rPr>
        <w:t xml:space="preserve">  </w:t>
      </w:r>
    </w:p>
    <w:p w14:paraId="1BA2A199" w14:textId="491E2001" w:rsidR="00D47DCF" w:rsidRDefault="00D47DCF" w:rsidP="00D47DCF">
      <w:pPr>
        <w:pStyle w:val="Heading2"/>
      </w:pPr>
    </w:p>
    <w:p w14:paraId="23BEB3C3" w14:textId="454D8BEA" w:rsidR="00D47DCF" w:rsidRDefault="00D47DCF" w:rsidP="00D47DCF">
      <w:pPr>
        <w:pStyle w:val="Heading3"/>
      </w:pPr>
      <w:r>
        <w:t>Drug Class: Beta-lactams</w:t>
      </w:r>
    </w:p>
    <w:tbl>
      <w:tblPr>
        <w:tblStyle w:val="TableGrid"/>
        <w:tblW w:w="0" w:type="auto"/>
        <w:tblLook w:val="04A0" w:firstRow="1" w:lastRow="0" w:firstColumn="1" w:lastColumn="0" w:noHBand="0" w:noVBand="1"/>
      </w:tblPr>
      <w:tblGrid>
        <w:gridCol w:w="1980"/>
        <w:gridCol w:w="7036"/>
      </w:tblGrid>
      <w:tr w:rsidR="00ED338E" w14:paraId="01CB1CB2" w14:textId="77777777" w:rsidTr="002E1C8F">
        <w:tc>
          <w:tcPr>
            <w:tcW w:w="1980" w:type="dxa"/>
          </w:tcPr>
          <w:p w14:paraId="0866ABBC" w14:textId="77777777" w:rsidR="00ED338E" w:rsidRDefault="00ED338E" w:rsidP="002E1C8F">
            <w:r>
              <w:t>Antibiotic</w:t>
            </w:r>
          </w:p>
        </w:tc>
        <w:tc>
          <w:tcPr>
            <w:tcW w:w="7036" w:type="dxa"/>
          </w:tcPr>
          <w:p w14:paraId="65D6F03C" w14:textId="77777777" w:rsidR="00ED338E" w:rsidRDefault="00ED338E" w:rsidP="002E1C8F">
            <w:r w:rsidRPr="00EB626C">
              <w:t>Procaine penicillin</w:t>
            </w:r>
          </w:p>
        </w:tc>
      </w:tr>
      <w:tr w:rsidR="00ED338E" w14:paraId="0B38D9C5" w14:textId="77777777" w:rsidTr="002E1C8F">
        <w:tc>
          <w:tcPr>
            <w:tcW w:w="1980" w:type="dxa"/>
          </w:tcPr>
          <w:p w14:paraId="6818858B" w14:textId="77777777" w:rsidR="00ED338E" w:rsidRDefault="00ED338E" w:rsidP="002E1C8F">
            <w:r>
              <w:t>Importance Rating</w:t>
            </w:r>
          </w:p>
        </w:tc>
        <w:tc>
          <w:tcPr>
            <w:tcW w:w="7036" w:type="dxa"/>
          </w:tcPr>
          <w:p w14:paraId="0FC81E23" w14:textId="77777777" w:rsidR="00ED338E" w:rsidRDefault="00ED338E" w:rsidP="002E1C8F">
            <w:r w:rsidRPr="00EB626C">
              <w:t>Low</w:t>
            </w:r>
          </w:p>
        </w:tc>
      </w:tr>
      <w:tr w:rsidR="00ED338E" w14:paraId="38D550D1" w14:textId="77777777" w:rsidTr="002E1C8F">
        <w:tc>
          <w:tcPr>
            <w:tcW w:w="1980" w:type="dxa"/>
          </w:tcPr>
          <w:p w14:paraId="1F06FEC2" w14:textId="77777777" w:rsidR="00ED338E" w:rsidRDefault="00ED338E" w:rsidP="002E1C8F">
            <w:r>
              <w:t>Route</w:t>
            </w:r>
          </w:p>
        </w:tc>
        <w:tc>
          <w:tcPr>
            <w:tcW w:w="7036" w:type="dxa"/>
          </w:tcPr>
          <w:p w14:paraId="6A68280C" w14:textId="77777777" w:rsidR="00ED338E" w:rsidRDefault="00ED338E" w:rsidP="002E1C8F">
            <w:r w:rsidRPr="00EB626C">
              <w:t>IM</w:t>
            </w:r>
          </w:p>
        </w:tc>
      </w:tr>
      <w:tr w:rsidR="00ED338E" w14:paraId="6A30B846" w14:textId="77777777" w:rsidTr="002E1C8F">
        <w:tc>
          <w:tcPr>
            <w:tcW w:w="1980" w:type="dxa"/>
          </w:tcPr>
          <w:p w14:paraId="6A8A3073" w14:textId="77777777" w:rsidR="00ED338E" w:rsidRDefault="00ED338E" w:rsidP="002E1C8F">
            <w:r>
              <w:t>Drug Dose</w:t>
            </w:r>
          </w:p>
        </w:tc>
        <w:tc>
          <w:tcPr>
            <w:tcW w:w="7036" w:type="dxa"/>
          </w:tcPr>
          <w:p w14:paraId="52719367" w14:textId="77777777" w:rsidR="00ED338E" w:rsidRDefault="00ED338E" w:rsidP="002E1C8F">
            <w:r w:rsidRPr="00EB626C">
              <w:t>22,000</w:t>
            </w:r>
            <w:r>
              <w:t xml:space="preserve"> </w:t>
            </w:r>
            <w:r w:rsidRPr="00EB626C">
              <w:t>IU/kg</w:t>
            </w:r>
            <w:r>
              <w:t xml:space="preserve"> </w:t>
            </w:r>
            <w:r w:rsidRPr="00EB626C">
              <w:t>(22</w:t>
            </w:r>
            <w:r>
              <w:t xml:space="preserve"> </w:t>
            </w:r>
            <w:r w:rsidRPr="00EB626C">
              <w:t>mg/kg)</w:t>
            </w:r>
            <w:r>
              <w:t xml:space="preserve"> </w:t>
            </w:r>
            <w:r w:rsidRPr="00EB626C">
              <w:t>q12h</w:t>
            </w:r>
          </w:p>
        </w:tc>
      </w:tr>
      <w:tr w:rsidR="00ED338E" w14:paraId="321FC296" w14:textId="77777777" w:rsidTr="002E1C8F">
        <w:tc>
          <w:tcPr>
            <w:tcW w:w="1980" w:type="dxa"/>
          </w:tcPr>
          <w:p w14:paraId="6A1A37CF" w14:textId="77777777" w:rsidR="00ED338E" w:rsidRDefault="00ED338E" w:rsidP="002E1C8F">
            <w:r>
              <w:t>Adverse Reactions</w:t>
            </w:r>
          </w:p>
        </w:tc>
        <w:tc>
          <w:tcPr>
            <w:tcW w:w="7036" w:type="dxa"/>
          </w:tcPr>
          <w:p w14:paraId="0ADBED00" w14:textId="77777777" w:rsidR="00ED338E" w:rsidRDefault="00ED338E" w:rsidP="002E1C8F">
            <w:r w:rsidRPr="00EB626C">
              <w:t>Diarrhoea.</w:t>
            </w:r>
            <w:r>
              <w:t xml:space="preserve"> </w:t>
            </w:r>
            <w:r w:rsidRPr="00EB626C">
              <w:t>Procaine</w:t>
            </w:r>
            <w:r>
              <w:t xml:space="preserve"> </w:t>
            </w:r>
            <w:r w:rsidRPr="00EB626C">
              <w:t>reaction:</w:t>
            </w:r>
            <w:r>
              <w:t xml:space="preserve"> </w:t>
            </w:r>
            <w:r w:rsidRPr="00EB626C">
              <w:t>Inadvertent</w:t>
            </w:r>
            <w:r>
              <w:t xml:space="preserve"> </w:t>
            </w:r>
            <w:r w:rsidRPr="00EB626C">
              <w:t>intravascular</w:t>
            </w:r>
            <w:r>
              <w:t xml:space="preserve"> </w:t>
            </w:r>
            <w:r w:rsidRPr="00EB626C">
              <w:t>administration</w:t>
            </w:r>
            <w:r>
              <w:t xml:space="preserve"> </w:t>
            </w:r>
            <w:r w:rsidRPr="00EB626C">
              <w:t>of</w:t>
            </w:r>
            <w:r>
              <w:t xml:space="preserve"> </w:t>
            </w:r>
            <w:r w:rsidRPr="00EB626C">
              <w:t>procaine</w:t>
            </w:r>
            <w:r>
              <w:t xml:space="preserve"> </w:t>
            </w:r>
            <w:r w:rsidRPr="00EB626C">
              <w:t>resulting</w:t>
            </w:r>
            <w:r>
              <w:t xml:space="preserve"> </w:t>
            </w:r>
            <w:r w:rsidRPr="00EB626C">
              <w:t>in</w:t>
            </w:r>
            <w:r>
              <w:t xml:space="preserve"> </w:t>
            </w:r>
            <w:r w:rsidRPr="00EB626C">
              <w:t>CNS</w:t>
            </w:r>
            <w:r>
              <w:t xml:space="preserve"> </w:t>
            </w:r>
            <w:r w:rsidRPr="00EB626C">
              <w:t>excitation</w:t>
            </w:r>
            <w:r>
              <w:t xml:space="preserve"> </w:t>
            </w:r>
            <w:r w:rsidRPr="00EB626C">
              <w:t>and</w:t>
            </w:r>
            <w:r>
              <w:t xml:space="preserve"> </w:t>
            </w:r>
            <w:r w:rsidRPr="00EB626C">
              <w:t>frantic,</w:t>
            </w:r>
            <w:r>
              <w:t xml:space="preserve"> </w:t>
            </w:r>
            <w:r w:rsidRPr="00EB626C">
              <w:t>uncontrollable</w:t>
            </w:r>
            <w:r>
              <w:t xml:space="preserve"> </w:t>
            </w:r>
            <w:r w:rsidRPr="00EB626C">
              <w:t>behaviour that</w:t>
            </w:r>
            <w:r>
              <w:t xml:space="preserve"> </w:t>
            </w:r>
            <w:r w:rsidRPr="00EB626C">
              <w:t>generally</w:t>
            </w:r>
            <w:r>
              <w:t xml:space="preserve"> </w:t>
            </w:r>
            <w:r w:rsidRPr="00EB626C">
              <w:t>resolves in</w:t>
            </w:r>
            <w:r>
              <w:t xml:space="preserve"> </w:t>
            </w:r>
            <w:r w:rsidRPr="00EB626C">
              <w:t>minutes.</w:t>
            </w:r>
            <w:r>
              <w:t xml:space="preserve"> </w:t>
            </w:r>
            <w:r w:rsidRPr="00EB626C">
              <w:t>Penicillin</w:t>
            </w:r>
            <w:r>
              <w:t xml:space="preserve"> </w:t>
            </w:r>
            <w:r w:rsidRPr="00EB626C">
              <w:t>hypersensitivity</w:t>
            </w:r>
            <w:r>
              <w:t xml:space="preserve"> </w:t>
            </w:r>
            <w:r w:rsidRPr="00EB626C">
              <w:t>reactions:</w:t>
            </w:r>
            <w:r>
              <w:t xml:space="preserve"> </w:t>
            </w:r>
            <w:r w:rsidRPr="00EB626C">
              <w:t>urticaria,</w:t>
            </w:r>
            <w:r>
              <w:t xml:space="preserve"> </w:t>
            </w:r>
            <w:r w:rsidRPr="00EB626C">
              <w:t>anaphylaxis,</w:t>
            </w:r>
            <w:r>
              <w:t xml:space="preserve"> </w:t>
            </w:r>
            <w:r w:rsidRPr="00EB626C">
              <w:t>immune</w:t>
            </w:r>
            <w:r>
              <w:t xml:space="preserve"> </w:t>
            </w:r>
            <w:r w:rsidRPr="00EB626C">
              <w:t>mediated</w:t>
            </w:r>
            <w:r>
              <w:t xml:space="preserve"> </w:t>
            </w:r>
            <w:r w:rsidRPr="00EB626C">
              <w:t>haemolytic</w:t>
            </w:r>
            <w:r>
              <w:t xml:space="preserve"> </w:t>
            </w:r>
            <w:r w:rsidRPr="00EB626C">
              <w:t>anaemia.</w:t>
            </w:r>
            <w:r>
              <w:t xml:space="preserve"> </w:t>
            </w:r>
          </w:p>
        </w:tc>
      </w:tr>
      <w:tr w:rsidR="00ED338E" w14:paraId="28E04798" w14:textId="77777777" w:rsidTr="002E1C8F">
        <w:tc>
          <w:tcPr>
            <w:tcW w:w="1980" w:type="dxa"/>
          </w:tcPr>
          <w:p w14:paraId="0778C711" w14:textId="77777777" w:rsidR="00ED338E" w:rsidRDefault="00ED338E" w:rsidP="002E1C8F">
            <w:r>
              <w:t>Clinical Pearls</w:t>
            </w:r>
          </w:p>
        </w:tc>
        <w:tc>
          <w:tcPr>
            <w:tcW w:w="7036" w:type="dxa"/>
          </w:tcPr>
          <w:p w14:paraId="3F799119" w14:textId="77777777" w:rsidR="00ED338E" w:rsidRPr="00EB626C" w:rsidRDefault="00ED338E" w:rsidP="002E1C8F">
            <w:r w:rsidRPr="00EB626C">
              <w:t>Drug of choice for streptococcal</w:t>
            </w:r>
            <w:r>
              <w:t xml:space="preserve"> </w:t>
            </w:r>
            <w:r w:rsidRPr="00EB626C">
              <w:t>infections.</w:t>
            </w:r>
            <w:r>
              <w:t xml:space="preserve"> </w:t>
            </w:r>
            <w:r w:rsidRPr="00EB626C">
              <w:t>Excellent</w:t>
            </w:r>
            <w:r>
              <w:t xml:space="preserve"> </w:t>
            </w:r>
            <w:r w:rsidRPr="00EB626C">
              <w:t>anaerobic activity</w:t>
            </w:r>
            <w:r>
              <w:t xml:space="preserve"> </w:t>
            </w:r>
            <w:r w:rsidRPr="00EB626C">
              <w:t>(except</w:t>
            </w:r>
            <w:r>
              <w:t xml:space="preserve"> </w:t>
            </w:r>
            <w:r w:rsidRPr="00EB626C">
              <w:t>Bacteroides spp.).</w:t>
            </w:r>
            <w:r>
              <w:t xml:space="preserve"> </w:t>
            </w:r>
            <w:r w:rsidRPr="00EB626C">
              <w:t>Often combined</w:t>
            </w:r>
            <w:r>
              <w:t xml:space="preserve"> </w:t>
            </w:r>
            <w:r w:rsidRPr="00EB626C">
              <w:t>with</w:t>
            </w:r>
            <w:r>
              <w:t xml:space="preserve"> </w:t>
            </w:r>
            <w:r w:rsidRPr="00EB626C">
              <w:t>gentamicin</w:t>
            </w:r>
            <w:r>
              <w:t xml:space="preserve"> </w:t>
            </w:r>
            <w:r w:rsidRPr="00EB626C">
              <w:t>for broad</w:t>
            </w:r>
            <w:r>
              <w:t xml:space="preserve"> </w:t>
            </w:r>
            <w:r w:rsidRPr="00EB626C">
              <w:t>spectrum</w:t>
            </w:r>
            <w:r>
              <w:t xml:space="preserve"> </w:t>
            </w:r>
            <w:r w:rsidRPr="00EB626C">
              <w:t>coverage.</w:t>
            </w:r>
            <w:r>
              <w:t xml:space="preserve"> </w:t>
            </w:r>
            <w:r w:rsidRPr="00EB626C">
              <w:t>Always</w:t>
            </w:r>
            <w:r>
              <w:t xml:space="preserve"> </w:t>
            </w:r>
            <w:r w:rsidRPr="00EB626C">
              <w:t>draw back to</w:t>
            </w:r>
            <w:r>
              <w:t xml:space="preserve"> </w:t>
            </w:r>
            <w:r w:rsidRPr="00EB626C">
              <w:t>check for blood</w:t>
            </w:r>
            <w:r>
              <w:t xml:space="preserve"> </w:t>
            </w:r>
            <w:r w:rsidRPr="00EB626C">
              <w:t>before</w:t>
            </w:r>
            <w:r>
              <w:t xml:space="preserve"> </w:t>
            </w:r>
            <w:r w:rsidRPr="00EB626C">
              <w:t>injecting</w:t>
            </w:r>
            <w:r>
              <w:t xml:space="preserve"> </w:t>
            </w:r>
            <w:r w:rsidRPr="00EB626C">
              <w:t>and</w:t>
            </w:r>
            <w:r>
              <w:t xml:space="preserve"> </w:t>
            </w:r>
            <w:r w:rsidRPr="00EB626C">
              <w:t>keep</w:t>
            </w:r>
            <w:r>
              <w:t xml:space="preserve"> </w:t>
            </w:r>
            <w:r w:rsidRPr="00EB626C">
              <w:t>penicillin</w:t>
            </w:r>
            <w:r>
              <w:t xml:space="preserve"> </w:t>
            </w:r>
            <w:r w:rsidRPr="00EB626C">
              <w:t>refrigerated</w:t>
            </w:r>
            <w:r>
              <w:t xml:space="preserve"> </w:t>
            </w:r>
            <w:r w:rsidRPr="00EB626C">
              <w:t>to</w:t>
            </w:r>
            <w:r>
              <w:t xml:space="preserve"> r</w:t>
            </w:r>
            <w:r w:rsidRPr="00EB626C">
              <w:t>educe risk of procaine reaction.</w:t>
            </w:r>
          </w:p>
          <w:p w14:paraId="35C02F38" w14:textId="77777777" w:rsidR="00ED338E" w:rsidRDefault="00ED338E" w:rsidP="002E1C8F">
            <w:r w:rsidRPr="00EB626C">
              <w:t>Long acting penicillin formulations are</w:t>
            </w:r>
            <w:r>
              <w:t xml:space="preserve"> </w:t>
            </w:r>
            <w:r w:rsidRPr="00EB626C">
              <w:t>not suitable for use in horses as they</w:t>
            </w:r>
            <w:r>
              <w:t xml:space="preserve"> </w:t>
            </w:r>
            <w:r w:rsidRPr="00EB626C">
              <w:t>aren’t long acting and don’t reach</w:t>
            </w:r>
            <w:r>
              <w:t xml:space="preserve"> </w:t>
            </w:r>
            <w:r w:rsidRPr="00EB626C">
              <w:t>therapeutic concentrations.</w:t>
            </w:r>
          </w:p>
        </w:tc>
      </w:tr>
      <w:tr w:rsidR="00ED338E" w14:paraId="59906F90" w14:textId="77777777" w:rsidTr="002E1C8F">
        <w:tc>
          <w:tcPr>
            <w:tcW w:w="1980" w:type="dxa"/>
          </w:tcPr>
          <w:p w14:paraId="3F275A4D" w14:textId="77777777" w:rsidR="00ED338E" w:rsidRDefault="00ED338E" w:rsidP="002E1C8F">
            <w:r>
              <w:t>Antibiotic</w:t>
            </w:r>
          </w:p>
        </w:tc>
        <w:tc>
          <w:tcPr>
            <w:tcW w:w="7036" w:type="dxa"/>
          </w:tcPr>
          <w:p w14:paraId="63C00BC5" w14:textId="77777777" w:rsidR="00ED338E" w:rsidRDefault="00ED338E" w:rsidP="002E1C8F">
            <w:r w:rsidRPr="00EB626C">
              <w:t>Benzylpenicillin</w:t>
            </w:r>
          </w:p>
        </w:tc>
      </w:tr>
      <w:tr w:rsidR="00ED338E" w14:paraId="02BC1212" w14:textId="77777777" w:rsidTr="002E1C8F">
        <w:tc>
          <w:tcPr>
            <w:tcW w:w="1980" w:type="dxa"/>
          </w:tcPr>
          <w:p w14:paraId="1514CFD7" w14:textId="77777777" w:rsidR="00ED338E" w:rsidRDefault="00ED338E" w:rsidP="002E1C8F">
            <w:r>
              <w:t>Importance Rating</w:t>
            </w:r>
          </w:p>
        </w:tc>
        <w:tc>
          <w:tcPr>
            <w:tcW w:w="7036" w:type="dxa"/>
          </w:tcPr>
          <w:p w14:paraId="5A762D7E" w14:textId="77777777" w:rsidR="00ED338E" w:rsidRDefault="00ED338E" w:rsidP="002E1C8F">
            <w:r w:rsidRPr="00EB626C">
              <w:t>Low</w:t>
            </w:r>
          </w:p>
        </w:tc>
      </w:tr>
      <w:tr w:rsidR="00ED338E" w14:paraId="3D38BAC4" w14:textId="77777777" w:rsidTr="002E1C8F">
        <w:tc>
          <w:tcPr>
            <w:tcW w:w="1980" w:type="dxa"/>
          </w:tcPr>
          <w:p w14:paraId="040DE11C" w14:textId="77777777" w:rsidR="00ED338E" w:rsidRDefault="00ED338E" w:rsidP="002E1C8F">
            <w:r>
              <w:t>Route</w:t>
            </w:r>
          </w:p>
        </w:tc>
        <w:tc>
          <w:tcPr>
            <w:tcW w:w="7036" w:type="dxa"/>
          </w:tcPr>
          <w:p w14:paraId="238194DD" w14:textId="77777777" w:rsidR="00ED338E" w:rsidRDefault="00ED338E" w:rsidP="002E1C8F">
            <w:r w:rsidRPr="00EB626C">
              <w:t>IV</w:t>
            </w:r>
          </w:p>
        </w:tc>
      </w:tr>
      <w:tr w:rsidR="00ED338E" w14:paraId="6BA4F7B8" w14:textId="77777777" w:rsidTr="002E1C8F">
        <w:tc>
          <w:tcPr>
            <w:tcW w:w="1980" w:type="dxa"/>
          </w:tcPr>
          <w:p w14:paraId="4461CFA6" w14:textId="77777777" w:rsidR="00ED338E" w:rsidRDefault="00ED338E" w:rsidP="002E1C8F">
            <w:r>
              <w:t>Drug Dose</w:t>
            </w:r>
          </w:p>
        </w:tc>
        <w:tc>
          <w:tcPr>
            <w:tcW w:w="7036" w:type="dxa"/>
          </w:tcPr>
          <w:p w14:paraId="7767FEC0" w14:textId="77777777" w:rsidR="00ED338E" w:rsidRDefault="00ED338E" w:rsidP="002E1C8F">
            <w:r w:rsidRPr="00EB626C">
              <w:t>22,000</w:t>
            </w:r>
            <w:r>
              <w:t xml:space="preserve"> </w:t>
            </w:r>
            <w:r w:rsidRPr="00EB626C">
              <w:t>IU/kg</w:t>
            </w:r>
            <w:r>
              <w:t xml:space="preserve"> </w:t>
            </w:r>
            <w:r w:rsidRPr="00EB626C">
              <w:t>(13</w:t>
            </w:r>
            <w:r>
              <w:t xml:space="preserve"> </w:t>
            </w:r>
            <w:r w:rsidRPr="00EB626C">
              <w:t>mg/kg)</w:t>
            </w:r>
            <w:r>
              <w:t xml:space="preserve"> </w:t>
            </w:r>
            <w:r w:rsidRPr="00EB626C">
              <w:t>q4-6h</w:t>
            </w:r>
          </w:p>
        </w:tc>
      </w:tr>
      <w:tr w:rsidR="00ED338E" w14:paraId="1FA5CA62" w14:textId="77777777" w:rsidTr="002E1C8F">
        <w:tc>
          <w:tcPr>
            <w:tcW w:w="1980" w:type="dxa"/>
          </w:tcPr>
          <w:p w14:paraId="32C0444E" w14:textId="77777777" w:rsidR="00ED338E" w:rsidRDefault="00ED338E" w:rsidP="002E1C8F">
            <w:r>
              <w:t>Adverse Reactions</w:t>
            </w:r>
          </w:p>
        </w:tc>
        <w:tc>
          <w:tcPr>
            <w:tcW w:w="7036" w:type="dxa"/>
          </w:tcPr>
          <w:p w14:paraId="150944EC" w14:textId="77777777" w:rsidR="00ED338E" w:rsidRDefault="00ED338E" w:rsidP="002E1C8F">
            <w:r w:rsidRPr="00EB626C">
              <w:t>Diarrhoea.</w:t>
            </w:r>
            <w:r>
              <w:t xml:space="preserve"> </w:t>
            </w:r>
            <w:r w:rsidRPr="00EB626C">
              <w:t>Procaine</w:t>
            </w:r>
            <w:r>
              <w:t xml:space="preserve"> </w:t>
            </w:r>
            <w:r w:rsidRPr="00EB626C">
              <w:t>reaction:</w:t>
            </w:r>
            <w:r>
              <w:t xml:space="preserve"> </w:t>
            </w:r>
            <w:r w:rsidRPr="00EB626C">
              <w:t>Inadvertent</w:t>
            </w:r>
            <w:r>
              <w:t xml:space="preserve"> </w:t>
            </w:r>
            <w:r w:rsidRPr="00EB626C">
              <w:t>intravascular</w:t>
            </w:r>
            <w:r>
              <w:t xml:space="preserve"> </w:t>
            </w:r>
            <w:r w:rsidRPr="00EB626C">
              <w:t>administration</w:t>
            </w:r>
            <w:r>
              <w:t xml:space="preserve"> </w:t>
            </w:r>
            <w:r w:rsidRPr="00EB626C">
              <w:t>of</w:t>
            </w:r>
            <w:r>
              <w:t xml:space="preserve"> </w:t>
            </w:r>
            <w:r w:rsidRPr="00EB626C">
              <w:t>procaine</w:t>
            </w:r>
            <w:r>
              <w:t xml:space="preserve"> </w:t>
            </w:r>
            <w:r w:rsidRPr="00EB626C">
              <w:t>resulting</w:t>
            </w:r>
            <w:r>
              <w:t xml:space="preserve"> </w:t>
            </w:r>
            <w:r w:rsidRPr="00EB626C">
              <w:t>in</w:t>
            </w:r>
            <w:r>
              <w:t xml:space="preserve"> </w:t>
            </w:r>
            <w:r w:rsidRPr="00EB626C">
              <w:t>CNS</w:t>
            </w:r>
            <w:r>
              <w:t xml:space="preserve"> </w:t>
            </w:r>
            <w:r w:rsidRPr="00EB626C">
              <w:t>excitation</w:t>
            </w:r>
            <w:r>
              <w:t xml:space="preserve"> </w:t>
            </w:r>
            <w:r w:rsidRPr="00EB626C">
              <w:t>and</w:t>
            </w:r>
            <w:r>
              <w:t xml:space="preserve"> </w:t>
            </w:r>
            <w:r w:rsidRPr="00EB626C">
              <w:t>frantic,</w:t>
            </w:r>
            <w:r>
              <w:t xml:space="preserve"> </w:t>
            </w:r>
            <w:r w:rsidRPr="00EB626C">
              <w:t>uncontrollable</w:t>
            </w:r>
            <w:r>
              <w:t xml:space="preserve"> </w:t>
            </w:r>
            <w:r w:rsidRPr="00EB626C">
              <w:t>behaviour that</w:t>
            </w:r>
            <w:r>
              <w:t xml:space="preserve"> </w:t>
            </w:r>
            <w:r w:rsidRPr="00EB626C">
              <w:t>generally</w:t>
            </w:r>
            <w:r>
              <w:t xml:space="preserve"> </w:t>
            </w:r>
            <w:r w:rsidRPr="00EB626C">
              <w:t>resolves in</w:t>
            </w:r>
            <w:r>
              <w:t xml:space="preserve"> </w:t>
            </w:r>
            <w:r w:rsidRPr="00EB626C">
              <w:t>minutes.</w:t>
            </w:r>
            <w:r>
              <w:t xml:space="preserve"> </w:t>
            </w:r>
            <w:r w:rsidRPr="00EB626C">
              <w:t>Penicillin</w:t>
            </w:r>
            <w:r>
              <w:t xml:space="preserve"> </w:t>
            </w:r>
            <w:r w:rsidRPr="00EB626C">
              <w:t>hypersensitivity</w:t>
            </w:r>
            <w:r>
              <w:t xml:space="preserve"> </w:t>
            </w:r>
            <w:r w:rsidRPr="00EB626C">
              <w:t>reactions:</w:t>
            </w:r>
            <w:r>
              <w:t xml:space="preserve"> </w:t>
            </w:r>
            <w:r w:rsidRPr="00EB626C">
              <w:t>urticaria,</w:t>
            </w:r>
            <w:r>
              <w:t xml:space="preserve"> </w:t>
            </w:r>
            <w:r w:rsidRPr="00EB626C">
              <w:t>anaphylaxis,</w:t>
            </w:r>
            <w:r>
              <w:t xml:space="preserve"> </w:t>
            </w:r>
            <w:r w:rsidRPr="00EB626C">
              <w:t>immune</w:t>
            </w:r>
            <w:r>
              <w:t xml:space="preserve"> </w:t>
            </w:r>
            <w:r w:rsidRPr="00EB626C">
              <w:t>mediated</w:t>
            </w:r>
            <w:r>
              <w:t xml:space="preserve"> </w:t>
            </w:r>
            <w:r w:rsidRPr="00EB626C">
              <w:t>haemolytic</w:t>
            </w:r>
            <w:r>
              <w:t xml:space="preserve"> </w:t>
            </w:r>
            <w:r w:rsidRPr="00EB626C">
              <w:t>anaemia.</w:t>
            </w:r>
            <w:r>
              <w:t xml:space="preserve"> </w:t>
            </w:r>
          </w:p>
        </w:tc>
      </w:tr>
      <w:tr w:rsidR="00ED338E" w14:paraId="441D1652" w14:textId="77777777" w:rsidTr="002E1C8F">
        <w:tc>
          <w:tcPr>
            <w:tcW w:w="1980" w:type="dxa"/>
          </w:tcPr>
          <w:p w14:paraId="3651D15E" w14:textId="77777777" w:rsidR="00ED338E" w:rsidRDefault="00ED338E" w:rsidP="002E1C8F">
            <w:r>
              <w:t>Clinical Pearls</w:t>
            </w:r>
          </w:p>
        </w:tc>
        <w:tc>
          <w:tcPr>
            <w:tcW w:w="7036" w:type="dxa"/>
          </w:tcPr>
          <w:p w14:paraId="7BD9CCBA" w14:textId="77777777" w:rsidR="00ED338E" w:rsidRPr="00EB626C" w:rsidRDefault="00ED338E" w:rsidP="002E1C8F">
            <w:r w:rsidRPr="00EB626C">
              <w:t>Drug of choice for streptococcal</w:t>
            </w:r>
            <w:r>
              <w:t xml:space="preserve"> </w:t>
            </w:r>
            <w:r w:rsidRPr="00EB626C">
              <w:t>infections.</w:t>
            </w:r>
            <w:r>
              <w:t xml:space="preserve"> </w:t>
            </w:r>
            <w:r w:rsidRPr="00EB626C">
              <w:t>Excellent</w:t>
            </w:r>
            <w:r>
              <w:t xml:space="preserve"> </w:t>
            </w:r>
            <w:r w:rsidRPr="00EB626C">
              <w:t>anaerobic activity</w:t>
            </w:r>
            <w:r>
              <w:t xml:space="preserve"> </w:t>
            </w:r>
            <w:r w:rsidRPr="00EB626C">
              <w:t>(except</w:t>
            </w:r>
            <w:r>
              <w:t xml:space="preserve"> </w:t>
            </w:r>
            <w:r w:rsidRPr="00EB626C">
              <w:t>Bacteroides spp.).</w:t>
            </w:r>
            <w:r>
              <w:t xml:space="preserve"> </w:t>
            </w:r>
            <w:r w:rsidRPr="00EB626C">
              <w:t>Often combined</w:t>
            </w:r>
            <w:r>
              <w:t xml:space="preserve"> </w:t>
            </w:r>
            <w:r w:rsidRPr="00EB626C">
              <w:t>with</w:t>
            </w:r>
            <w:r>
              <w:t xml:space="preserve"> </w:t>
            </w:r>
            <w:r w:rsidRPr="00EB626C">
              <w:t>gentamicin</w:t>
            </w:r>
            <w:r>
              <w:t xml:space="preserve"> </w:t>
            </w:r>
            <w:r w:rsidRPr="00EB626C">
              <w:t>for broad</w:t>
            </w:r>
            <w:r>
              <w:t xml:space="preserve"> </w:t>
            </w:r>
            <w:r w:rsidRPr="00EB626C">
              <w:t>spectrum</w:t>
            </w:r>
            <w:r>
              <w:t xml:space="preserve"> </w:t>
            </w:r>
            <w:r w:rsidRPr="00EB626C">
              <w:t>coverage.</w:t>
            </w:r>
            <w:r>
              <w:t xml:space="preserve"> </w:t>
            </w:r>
            <w:r w:rsidRPr="00EB626C">
              <w:t>Always</w:t>
            </w:r>
            <w:r>
              <w:t xml:space="preserve"> </w:t>
            </w:r>
            <w:r w:rsidRPr="00EB626C">
              <w:t>draw back to</w:t>
            </w:r>
            <w:r>
              <w:t xml:space="preserve"> </w:t>
            </w:r>
            <w:r w:rsidRPr="00EB626C">
              <w:t>check for blood</w:t>
            </w:r>
            <w:r>
              <w:t xml:space="preserve"> </w:t>
            </w:r>
            <w:r w:rsidRPr="00EB626C">
              <w:t>before</w:t>
            </w:r>
            <w:r>
              <w:t xml:space="preserve"> </w:t>
            </w:r>
            <w:r w:rsidRPr="00EB626C">
              <w:t>injecting</w:t>
            </w:r>
            <w:r>
              <w:t xml:space="preserve"> </w:t>
            </w:r>
            <w:r w:rsidRPr="00EB626C">
              <w:t>and</w:t>
            </w:r>
            <w:r>
              <w:t xml:space="preserve"> </w:t>
            </w:r>
            <w:r w:rsidRPr="00EB626C">
              <w:t>keep</w:t>
            </w:r>
            <w:r>
              <w:t xml:space="preserve"> </w:t>
            </w:r>
            <w:r w:rsidRPr="00EB626C">
              <w:t>penicillin</w:t>
            </w:r>
            <w:r>
              <w:t xml:space="preserve"> </w:t>
            </w:r>
            <w:r w:rsidRPr="00EB626C">
              <w:t>refrigerated</w:t>
            </w:r>
            <w:r>
              <w:t xml:space="preserve"> </w:t>
            </w:r>
            <w:r w:rsidRPr="00EB626C">
              <w:t>to</w:t>
            </w:r>
            <w:r>
              <w:t xml:space="preserve"> r</w:t>
            </w:r>
            <w:r w:rsidRPr="00EB626C">
              <w:t>educe risk of procaine reaction.</w:t>
            </w:r>
          </w:p>
          <w:p w14:paraId="6D8FE3A5" w14:textId="77777777" w:rsidR="00ED338E" w:rsidRDefault="00ED338E" w:rsidP="002E1C8F">
            <w:r w:rsidRPr="00EB626C">
              <w:t>Long acting penicillin formulations are</w:t>
            </w:r>
            <w:r>
              <w:t xml:space="preserve"> </w:t>
            </w:r>
            <w:r w:rsidRPr="00EB626C">
              <w:t>not suitable for use in horses as they</w:t>
            </w:r>
            <w:r>
              <w:t xml:space="preserve"> </w:t>
            </w:r>
            <w:r w:rsidRPr="00EB626C">
              <w:t>aren’t long acting and don’t reach</w:t>
            </w:r>
            <w:r>
              <w:t xml:space="preserve"> </w:t>
            </w:r>
            <w:r w:rsidRPr="00EB626C">
              <w:t>therapeutic concentrations.</w:t>
            </w:r>
          </w:p>
        </w:tc>
      </w:tr>
      <w:tr w:rsidR="00ED338E" w14:paraId="08315AA0" w14:textId="77777777" w:rsidTr="002E1C8F">
        <w:tc>
          <w:tcPr>
            <w:tcW w:w="1980" w:type="dxa"/>
          </w:tcPr>
          <w:p w14:paraId="2AEE187D" w14:textId="77777777" w:rsidR="00ED338E" w:rsidRDefault="00ED338E" w:rsidP="002E1C8F">
            <w:r>
              <w:t>Antibiotic</w:t>
            </w:r>
          </w:p>
        </w:tc>
        <w:tc>
          <w:tcPr>
            <w:tcW w:w="7036" w:type="dxa"/>
          </w:tcPr>
          <w:p w14:paraId="0B2E3EF1" w14:textId="77777777" w:rsidR="00ED338E" w:rsidRDefault="00ED338E" w:rsidP="002E1C8F">
            <w:r w:rsidRPr="00EB626C">
              <w:t>Benzylpenicillin</w:t>
            </w:r>
          </w:p>
        </w:tc>
      </w:tr>
      <w:tr w:rsidR="00ED338E" w14:paraId="38357078" w14:textId="77777777" w:rsidTr="002E1C8F">
        <w:tc>
          <w:tcPr>
            <w:tcW w:w="1980" w:type="dxa"/>
          </w:tcPr>
          <w:p w14:paraId="686E7301" w14:textId="77777777" w:rsidR="00ED338E" w:rsidRDefault="00ED338E" w:rsidP="002E1C8F">
            <w:r>
              <w:t>Importance Rating</w:t>
            </w:r>
          </w:p>
        </w:tc>
        <w:tc>
          <w:tcPr>
            <w:tcW w:w="7036" w:type="dxa"/>
          </w:tcPr>
          <w:p w14:paraId="703EE71E" w14:textId="77777777" w:rsidR="00ED338E" w:rsidRDefault="00ED338E" w:rsidP="002E1C8F">
            <w:r w:rsidRPr="00EB626C">
              <w:t>Low</w:t>
            </w:r>
          </w:p>
        </w:tc>
      </w:tr>
      <w:tr w:rsidR="00ED338E" w14:paraId="6DE13F7E" w14:textId="77777777" w:rsidTr="002E1C8F">
        <w:tc>
          <w:tcPr>
            <w:tcW w:w="1980" w:type="dxa"/>
          </w:tcPr>
          <w:p w14:paraId="75288E1F" w14:textId="77777777" w:rsidR="00ED338E" w:rsidRDefault="00ED338E" w:rsidP="002E1C8F">
            <w:r>
              <w:t>Route</w:t>
            </w:r>
          </w:p>
        </w:tc>
        <w:tc>
          <w:tcPr>
            <w:tcW w:w="7036" w:type="dxa"/>
          </w:tcPr>
          <w:p w14:paraId="2FE135FF" w14:textId="77777777" w:rsidR="00ED338E" w:rsidRDefault="00ED338E" w:rsidP="002E1C8F">
            <w:r w:rsidRPr="00EB626C">
              <w:t>IU</w:t>
            </w:r>
          </w:p>
        </w:tc>
      </w:tr>
      <w:tr w:rsidR="00ED338E" w14:paraId="4B43B223" w14:textId="77777777" w:rsidTr="002E1C8F">
        <w:tc>
          <w:tcPr>
            <w:tcW w:w="1980" w:type="dxa"/>
          </w:tcPr>
          <w:p w14:paraId="754DA607" w14:textId="77777777" w:rsidR="00ED338E" w:rsidRDefault="00ED338E" w:rsidP="002E1C8F">
            <w:r>
              <w:t>Drug Dose</w:t>
            </w:r>
          </w:p>
        </w:tc>
        <w:tc>
          <w:tcPr>
            <w:tcW w:w="7036" w:type="dxa"/>
          </w:tcPr>
          <w:p w14:paraId="3EE7520E" w14:textId="77777777" w:rsidR="00ED338E" w:rsidRDefault="00ED338E" w:rsidP="002E1C8F">
            <w:r w:rsidRPr="00EB626C">
              <w:t>5</w:t>
            </w:r>
            <w:r>
              <w:t xml:space="preserve"> </w:t>
            </w:r>
            <w:r w:rsidRPr="00EB626C">
              <w:t>million</w:t>
            </w:r>
            <w:r>
              <w:t xml:space="preserve"> </w:t>
            </w:r>
            <w:r w:rsidRPr="00EB626C">
              <w:t>IU</w:t>
            </w:r>
            <w:r>
              <w:t xml:space="preserve"> </w:t>
            </w:r>
            <w:r w:rsidRPr="00EB626C">
              <w:t>for</w:t>
            </w:r>
            <w:r>
              <w:t xml:space="preserve"> </w:t>
            </w:r>
            <w:r w:rsidRPr="00EB626C">
              <w:t>Streptococcus</w:t>
            </w:r>
            <w:r>
              <w:t xml:space="preserve"> </w:t>
            </w:r>
            <w:proofErr w:type="spellStart"/>
            <w:r w:rsidRPr="00EB626C">
              <w:t>zooepidemicus</w:t>
            </w:r>
            <w:proofErr w:type="spellEnd"/>
          </w:p>
        </w:tc>
      </w:tr>
      <w:tr w:rsidR="00ED338E" w14:paraId="3282F71B" w14:textId="77777777" w:rsidTr="002E1C8F">
        <w:tc>
          <w:tcPr>
            <w:tcW w:w="1980" w:type="dxa"/>
          </w:tcPr>
          <w:p w14:paraId="7F15B464" w14:textId="77777777" w:rsidR="00ED338E" w:rsidRDefault="00ED338E" w:rsidP="002E1C8F">
            <w:r>
              <w:t>Adverse Reactions</w:t>
            </w:r>
          </w:p>
        </w:tc>
        <w:tc>
          <w:tcPr>
            <w:tcW w:w="7036" w:type="dxa"/>
          </w:tcPr>
          <w:p w14:paraId="7EB64BB2" w14:textId="77777777" w:rsidR="00ED338E" w:rsidRDefault="00ED338E" w:rsidP="002E1C8F">
            <w:r w:rsidRPr="00EB626C">
              <w:t>Secondary</w:t>
            </w:r>
            <w:r>
              <w:t xml:space="preserve"> </w:t>
            </w:r>
            <w:r w:rsidRPr="00EB626C">
              <w:t>bacterial</w:t>
            </w:r>
            <w:r>
              <w:t xml:space="preserve"> </w:t>
            </w:r>
            <w:r w:rsidRPr="00EB626C">
              <w:t>infection,</w:t>
            </w:r>
            <w:r>
              <w:t xml:space="preserve"> </w:t>
            </w:r>
            <w:r w:rsidRPr="00EB626C">
              <w:t>fungal</w:t>
            </w:r>
            <w:r>
              <w:t xml:space="preserve"> </w:t>
            </w:r>
            <w:r w:rsidRPr="00EB626C">
              <w:t>infection.</w:t>
            </w:r>
          </w:p>
        </w:tc>
      </w:tr>
      <w:tr w:rsidR="00ED338E" w14:paraId="47F8AF3E" w14:textId="77777777" w:rsidTr="002E1C8F">
        <w:tc>
          <w:tcPr>
            <w:tcW w:w="1980" w:type="dxa"/>
          </w:tcPr>
          <w:p w14:paraId="654EA1FF" w14:textId="77777777" w:rsidR="00ED338E" w:rsidRDefault="00ED338E" w:rsidP="002E1C8F">
            <w:r>
              <w:t>Clinical Pearls</w:t>
            </w:r>
          </w:p>
        </w:tc>
        <w:tc>
          <w:tcPr>
            <w:tcW w:w="7036" w:type="dxa"/>
          </w:tcPr>
          <w:p w14:paraId="14A98FA7" w14:textId="77777777" w:rsidR="00ED338E" w:rsidRDefault="00ED338E" w:rsidP="002E1C8F">
            <w:r w:rsidRPr="00EB626C">
              <w:t>Uterine lavage</w:t>
            </w:r>
            <w:r>
              <w:t xml:space="preserve"> </w:t>
            </w:r>
            <w:r w:rsidRPr="00EB626C">
              <w:t xml:space="preserve">and </w:t>
            </w:r>
            <w:proofErr w:type="spellStart"/>
            <w:r w:rsidRPr="00EB626C">
              <w:t>ecbolics</w:t>
            </w:r>
            <w:proofErr w:type="spellEnd"/>
            <w:r w:rsidRPr="00EB626C">
              <w:t xml:space="preserve"> are</w:t>
            </w:r>
            <w:r>
              <w:t xml:space="preserve"> </w:t>
            </w:r>
            <w:r w:rsidRPr="00EB626C">
              <w:t>the primary</w:t>
            </w:r>
            <w:r>
              <w:t xml:space="preserve"> </w:t>
            </w:r>
            <w:r w:rsidRPr="00EB626C">
              <w:t xml:space="preserve">focus </w:t>
            </w:r>
            <w:r>
              <w:t>of</w:t>
            </w:r>
            <w:r w:rsidRPr="00EB626C">
              <w:t xml:space="preserve"> endometritis</w:t>
            </w:r>
            <w:r>
              <w:t xml:space="preserve"> </w:t>
            </w:r>
            <w:r w:rsidRPr="00EB626C">
              <w:t>therapy. Uterine</w:t>
            </w:r>
            <w:r>
              <w:t xml:space="preserve"> </w:t>
            </w:r>
            <w:r w:rsidRPr="00EB626C">
              <w:t>fluid/exudate</w:t>
            </w:r>
            <w:r>
              <w:t xml:space="preserve"> </w:t>
            </w:r>
            <w:r w:rsidRPr="00EB626C">
              <w:t>may</w:t>
            </w:r>
            <w:r>
              <w:t xml:space="preserve"> </w:t>
            </w:r>
            <w:r w:rsidRPr="00EB626C">
              <w:t>inactivate</w:t>
            </w:r>
            <w:r>
              <w:t xml:space="preserve"> </w:t>
            </w:r>
            <w:r w:rsidRPr="00EB626C">
              <w:t>o</w:t>
            </w:r>
            <w:r>
              <w:t xml:space="preserve">r </w:t>
            </w:r>
            <w:r w:rsidRPr="00EB626C">
              <w:t>dilute</w:t>
            </w:r>
            <w:r>
              <w:t xml:space="preserve"> </w:t>
            </w:r>
            <w:r w:rsidRPr="00EB626C">
              <w:t>antibiotics.</w:t>
            </w:r>
            <w:r>
              <w:t xml:space="preserve"> </w:t>
            </w:r>
            <w:r w:rsidRPr="00EB626C">
              <w:t>Inactivated</w:t>
            </w:r>
            <w:r>
              <w:t xml:space="preserve"> </w:t>
            </w:r>
            <w:r w:rsidRPr="00EB626C">
              <w:t>in</w:t>
            </w:r>
            <w:r>
              <w:t xml:space="preserve"> </w:t>
            </w:r>
            <w:r w:rsidRPr="00EB626C">
              <w:t>solution</w:t>
            </w:r>
            <w:r>
              <w:t xml:space="preserve">s </w:t>
            </w:r>
            <w:r w:rsidRPr="00EB626C">
              <w:t>with</w:t>
            </w:r>
            <w:r>
              <w:t xml:space="preserve"> </w:t>
            </w:r>
            <w:r w:rsidRPr="00EB626C">
              <w:t>pH</w:t>
            </w:r>
            <w:r>
              <w:t xml:space="preserve"> </w:t>
            </w:r>
            <w:r w:rsidRPr="00EB626C">
              <w:t>&lt;5.</w:t>
            </w:r>
            <w:r>
              <w:t xml:space="preserve">5 </w:t>
            </w:r>
            <w:r w:rsidRPr="00EB626C">
              <w:t>or</w:t>
            </w:r>
            <w:r>
              <w:t xml:space="preserve"> </w:t>
            </w:r>
            <w:r w:rsidRPr="00EB626C">
              <w:t>&gt;8,</w:t>
            </w:r>
            <w:r>
              <w:t xml:space="preserve"> </w:t>
            </w:r>
            <w:r w:rsidRPr="00EB626C">
              <w:t>do</w:t>
            </w:r>
            <w:r>
              <w:t xml:space="preserve"> </w:t>
            </w:r>
            <w:r w:rsidRPr="00EB626C">
              <w:t>not</w:t>
            </w:r>
            <w:r>
              <w:t xml:space="preserve"> </w:t>
            </w:r>
            <w:r w:rsidRPr="00EB626C">
              <w:t>mix</w:t>
            </w:r>
            <w:r>
              <w:t xml:space="preserve"> </w:t>
            </w:r>
            <w:r w:rsidRPr="00EB626C">
              <w:t>with</w:t>
            </w:r>
            <w:r>
              <w:t xml:space="preserve"> </w:t>
            </w:r>
            <w:r w:rsidRPr="00EB626C">
              <w:t>gentamicin,</w:t>
            </w:r>
            <w:r>
              <w:t xml:space="preserve"> </w:t>
            </w:r>
            <w:r w:rsidRPr="00EB626C">
              <w:t>sulphonamides or</w:t>
            </w:r>
            <w:r>
              <w:t xml:space="preserve"> </w:t>
            </w:r>
            <w:r w:rsidRPr="00EB626C">
              <w:t>sodium</w:t>
            </w:r>
            <w:r>
              <w:t xml:space="preserve"> </w:t>
            </w:r>
            <w:r w:rsidRPr="00EB626C">
              <w:t>bicarbonate.</w:t>
            </w:r>
            <w:r>
              <w:t xml:space="preserve"> </w:t>
            </w:r>
            <w:r w:rsidRPr="00EB626C">
              <w:t>Antibiotic use</w:t>
            </w:r>
            <w:r>
              <w:t xml:space="preserve"> </w:t>
            </w:r>
            <w:r w:rsidRPr="00EB626C">
              <w:t>should be guided</w:t>
            </w:r>
            <w:r>
              <w:t xml:space="preserve"> </w:t>
            </w:r>
            <w:r w:rsidRPr="00EB626C">
              <w:t>by culture,</w:t>
            </w:r>
            <w:r>
              <w:t xml:space="preserve"> </w:t>
            </w:r>
            <w:r w:rsidRPr="00EB626C">
              <w:t>cytology</w:t>
            </w:r>
            <w:r>
              <w:t xml:space="preserve"> </w:t>
            </w:r>
            <w:r w:rsidRPr="00EB626C">
              <w:t>and</w:t>
            </w:r>
            <w:r>
              <w:t xml:space="preserve"> </w:t>
            </w:r>
            <w:r w:rsidRPr="00EB626C">
              <w:t>ultrasound</w:t>
            </w:r>
            <w:r>
              <w:t xml:space="preserve"> </w:t>
            </w:r>
            <w:r w:rsidRPr="00EB626C">
              <w:t>findings.</w:t>
            </w:r>
          </w:p>
        </w:tc>
      </w:tr>
      <w:tr w:rsidR="00ED338E" w14:paraId="53254B00" w14:textId="77777777" w:rsidTr="002E1C8F">
        <w:tc>
          <w:tcPr>
            <w:tcW w:w="1980" w:type="dxa"/>
          </w:tcPr>
          <w:p w14:paraId="2A67B27E" w14:textId="77777777" w:rsidR="00ED338E" w:rsidRDefault="00ED338E" w:rsidP="002E1C8F">
            <w:r>
              <w:t>Antibiotic</w:t>
            </w:r>
          </w:p>
        </w:tc>
        <w:tc>
          <w:tcPr>
            <w:tcW w:w="7036" w:type="dxa"/>
          </w:tcPr>
          <w:p w14:paraId="673764DC" w14:textId="77777777" w:rsidR="00ED338E" w:rsidRDefault="00ED338E" w:rsidP="002E1C8F">
            <w:r w:rsidRPr="00EB626C">
              <w:t>Ampicillin sodium</w:t>
            </w:r>
          </w:p>
        </w:tc>
      </w:tr>
      <w:tr w:rsidR="00ED338E" w14:paraId="2648052F" w14:textId="77777777" w:rsidTr="002E1C8F">
        <w:tc>
          <w:tcPr>
            <w:tcW w:w="1980" w:type="dxa"/>
          </w:tcPr>
          <w:p w14:paraId="58BB1B3C" w14:textId="77777777" w:rsidR="00ED338E" w:rsidRDefault="00ED338E" w:rsidP="002E1C8F">
            <w:r>
              <w:t>Importance Rating</w:t>
            </w:r>
          </w:p>
        </w:tc>
        <w:tc>
          <w:tcPr>
            <w:tcW w:w="7036" w:type="dxa"/>
          </w:tcPr>
          <w:p w14:paraId="1D10BDA4" w14:textId="77777777" w:rsidR="00ED338E" w:rsidRDefault="00ED338E" w:rsidP="002E1C8F">
            <w:r w:rsidRPr="00EB626C">
              <w:t>Low</w:t>
            </w:r>
          </w:p>
        </w:tc>
      </w:tr>
      <w:tr w:rsidR="00ED338E" w14:paraId="6EBA350D" w14:textId="77777777" w:rsidTr="002E1C8F">
        <w:tc>
          <w:tcPr>
            <w:tcW w:w="1980" w:type="dxa"/>
          </w:tcPr>
          <w:p w14:paraId="33FBB64A" w14:textId="77777777" w:rsidR="00ED338E" w:rsidRDefault="00ED338E" w:rsidP="002E1C8F">
            <w:r>
              <w:t>Route</w:t>
            </w:r>
          </w:p>
        </w:tc>
        <w:tc>
          <w:tcPr>
            <w:tcW w:w="7036" w:type="dxa"/>
          </w:tcPr>
          <w:p w14:paraId="5A8D0308" w14:textId="77777777" w:rsidR="00ED338E" w:rsidRDefault="00ED338E" w:rsidP="002E1C8F">
            <w:r w:rsidRPr="00EB626C">
              <w:t>IV/IM</w:t>
            </w:r>
          </w:p>
        </w:tc>
      </w:tr>
      <w:tr w:rsidR="00ED338E" w14:paraId="5009651D" w14:textId="77777777" w:rsidTr="002E1C8F">
        <w:tc>
          <w:tcPr>
            <w:tcW w:w="1980" w:type="dxa"/>
          </w:tcPr>
          <w:p w14:paraId="78922A2E" w14:textId="77777777" w:rsidR="00ED338E" w:rsidRDefault="00ED338E" w:rsidP="002E1C8F">
            <w:r>
              <w:lastRenderedPageBreak/>
              <w:t>Drug Dose</w:t>
            </w:r>
          </w:p>
        </w:tc>
        <w:tc>
          <w:tcPr>
            <w:tcW w:w="7036" w:type="dxa"/>
          </w:tcPr>
          <w:p w14:paraId="1A692DA9" w14:textId="77777777" w:rsidR="00ED338E" w:rsidRDefault="00ED338E" w:rsidP="002E1C8F">
            <w:r w:rsidRPr="00EB626C">
              <w:t>20</w:t>
            </w:r>
            <w:r>
              <w:t xml:space="preserve"> </w:t>
            </w:r>
            <w:r w:rsidRPr="00EB626C">
              <w:t>mg/kg</w:t>
            </w:r>
            <w:r>
              <w:t xml:space="preserve"> </w:t>
            </w:r>
            <w:r w:rsidRPr="00EB626C">
              <w:t>q6-8h</w:t>
            </w:r>
          </w:p>
        </w:tc>
      </w:tr>
      <w:tr w:rsidR="00ED338E" w14:paraId="18ED4127" w14:textId="77777777" w:rsidTr="002E1C8F">
        <w:tc>
          <w:tcPr>
            <w:tcW w:w="1980" w:type="dxa"/>
          </w:tcPr>
          <w:p w14:paraId="1378F6A2" w14:textId="77777777" w:rsidR="00ED338E" w:rsidRDefault="00ED338E" w:rsidP="002E1C8F">
            <w:r>
              <w:t>Adverse Reactions</w:t>
            </w:r>
          </w:p>
        </w:tc>
        <w:tc>
          <w:tcPr>
            <w:tcW w:w="7036" w:type="dxa"/>
          </w:tcPr>
          <w:p w14:paraId="229A6A50" w14:textId="77777777" w:rsidR="00ED338E" w:rsidRDefault="00ED338E" w:rsidP="002E1C8F">
            <w:r w:rsidRPr="00EB626C">
              <w:t>Ampicillin</w:t>
            </w:r>
            <w:r>
              <w:t xml:space="preserve"> </w:t>
            </w:r>
            <w:r w:rsidRPr="00EB626C">
              <w:t>trihydrate</w:t>
            </w:r>
            <w:r>
              <w:t xml:space="preserve"> </w:t>
            </w:r>
            <w:r w:rsidRPr="00EB626C">
              <w:t>irritant</w:t>
            </w:r>
            <w:r>
              <w:t xml:space="preserve"> </w:t>
            </w:r>
            <w:r w:rsidRPr="00EB626C">
              <w:t>when</w:t>
            </w:r>
            <w:r>
              <w:t xml:space="preserve"> </w:t>
            </w:r>
            <w:r w:rsidRPr="00EB626C">
              <w:t>injected</w:t>
            </w:r>
            <w:r>
              <w:t xml:space="preserve"> </w:t>
            </w:r>
            <w:r w:rsidRPr="00EB626C">
              <w:t>IM.</w:t>
            </w:r>
          </w:p>
        </w:tc>
      </w:tr>
      <w:tr w:rsidR="00ED338E" w14:paraId="452A1FD6" w14:textId="77777777" w:rsidTr="002E1C8F">
        <w:tc>
          <w:tcPr>
            <w:tcW w:w="1980" w:type="dxa"/>
          </w:tcPr>
          <w:p w14:paraId="60E93096" w14:textId="77777777" w:rsidR="00ED338E" w:rsidRDefault="00ED338E" w:rsidP="002E1C8F">
            <w:r>
              <w:t>Clinical Pearls</w:t>
            </w:r>
          </w:p>
        </w:tc>
        <w:tc>
          <w:tcPr>
            <w:tcW w:w="7036" w:type="dxa"/>
          </w:tcPr>
          <w:p w14:paraId="6CF9C5E7" w14:textId="77777777" w:rsidR="00ED338E" w:rsidRDefault="00ED338E" w:rsidP="002E1C8F">
            <w:r w:rsidRPr="00EB626C">
              <w:t>Greater activity against gram-negative</w:t>
            </w:r>
            <w:r>
              <w:t xml:space="preserve"> </w:t>
            </w:r>
            <w:r w:rsidRPr="00EB626C">
              <w:t>bacteria than penicillin.</w:t>
            </w:r>
          </w:p>
        </w:tc>
      </w:tr>
      <w:tr w:rsidR="00ED338E" w14:paraId="3CD3DFE2" w14:textId="77777777" w:rsidTr="002E1C8F">
        <w:tc>
          <w:tcPr>
            <w:tcW w:w="1980" w:type="dxa"/>
          </w:tcPr>
          <w:p w14:paraId="7C142463" w14:textId="77777777" w:rsidR="00ED338E" w:rsidRDefault="00ED338E" w:rsidP="002E1C8F">
            <w:r>
              <w:t>Antibiotic</w:t>
            </w:r>
          </w:p>
        </w:tc>
        <w:tc>
          <w:tcPr>
            <w:tcW w:w="7036" w:type="dxa"/>
          </w:tcPr>
          <w:p w14:paraId="2BC4ED64" w14:textId="77777777" w:rsidR="00ED338E" w:rsidRPr="00EB626C" w:rsidRDefault="00ED338E" w:rsidP="002E1C8F">
            <w:r w:rsidRPr="00EB626C">
              <w:t>Ceftiofur</w:t>
            </w:r>
          </w:p>
        </w:tc>
      </w:tr>
      <w:tr w:rsidR="00ED338E" w14:paraId="1CCB9614" w14:textId="77777777" w:rsidTr="002E1C8F">
        <w:tc>
          <w:tcPr>
            <w:tcW w:w="1980" w:type="dxa"/>
          </w:tcPr>
          <w:p w14:paraId="2740B0AD" w14:textId="77777777" w:rsidR="00ED338E" w:rsidRDefault="00ED338E" w:rsidP="002E1C8F">
            <w:r>
              <w:t>Importance Rating</w:t>
            </w:r>
          </w:p>
        </w:tc>
        <w:tc>
          <w:tcPr>
            <w:tcW w:w="7036" w:type="dxa"/>
          </w:tcPr>
          <w:p w14:paraId="77C6B2F0" w14:textId="77777777" w:rsidR="00ED338E" w:rsidRPr="00EB626C" w:rsidRDefault="00ED338E" w:rsidP="002E1C8F">
            <w:r w:rsidRPr="00EB626C">
              <w:t>High</w:t>
            </w:r>
          </w:p>
        </w:tc>
      </w:tr>
      <w:tr w:rsidR="00ED338E" w14:paraId="3FA633F0" w14:textId="77777777" w:rsidTr="002E1C8F">
        <w:tc>
          <w:tcPr>
            <w:tcW w:w="1980" w:type="dxa"/>
          </w:tcPr>
          <w:p w14:paraId="49493E87" w14:textId="77777777" w:rsidR="00ED338E" w:rsidRDefault="00ED338E" w:rsidP="002E1C8F">
            <w:r>
              <w:t>Route</w:t>
            </w:r>
          </w:p>
        </w:tc>
        <w:tc>
          <w:tcPr>
            <w:tcW w:w="7036" w:type="dxa"/>
          </w:tcPr>
          <w:p w14:paraId="19F0A2E7" w14:textId="77777777" w:rsidR="00ED338E" w:rsidRPr="00EB626C" w:rsidRDefault="00ED338E" w:rsidP="002E1C8F">
            <w:r w:rsidRPr="00EB626C">
              <w:t>IM/IV</w:t>
            </w:r>
          </w:p>
        </w:tc>
      </w:tr>
      <w:tr w:rsidR="00ED338E" w14:paraId="5E8DB3B0" w14:textId="77777777" w:rsidTr="002E1C8F">
        <w:tc>
          <w:tcPr>
            <w:tcW w:w="1980" w:type="dxa"/>
          </w:tcPr>
          <w:p w14:paraId="6623449E" w14:textId="77777777" w:rsidR="00ED338E" w:rsidRDefault="00ED338E" w:rsidP="002E1C8F">
            <w:r>
              <w:t>Drug Dose</w:t>
            </w:r>
          </w:p>
        </w:tc>
        <w:tc>
          <w:tcPr>
            <w:tcW w:w="7036" w:type="dxa"/>
          </w:tcPr>
          <w:p w14:paraId="720C57B5" w14:textId="77777777" w:rsidR="00ED338E" w:rsidRPr="00EB626C" w:rsidRDefault="00ED338E" w:rsidP="002E1C8F">
            <w:r w:rsidRPr="00EB626C">
              <w:t>2.2-4.4</w:t>
            </w:r>
            <w:r>
              <w:t xml:space="preserve"> </w:t>
            </w:r>
            <w:r w:rsidRPr="00EB626C">
              <w:t>mg/kg</w:t>
            </w:r>
            <w:r>
              <w:t xml:space="preserve"> </w:t>
            </w:r>
            <w:r w:rsidRPr="00EB626C">
              <w:t>q12-24h</w:t>
            </w:r>
            <w:r>
              <w:t xml:space="preserve"> </w:t>
            </w:r>
            <w:r w:rsidRPr="00EB626C">
              <w:t>(Up</w:t>
            </w:r>
            <w:r>
              <w:t xml:space="preserve"> </w:t>
            </w:r>
            <w:r w:rsidRPr="00EB626C">
              <w:t>to</w:t>
            </w:r>
            <w:r>
              <w:t xml:space="preserve"> </w:t>
            </w:r>
            <w:r w:rsidRPr="00EB626C">
              <w:t>10mg/kg</w:t>
            </w:r>
            <w:r>
              <w:t xml:space="preserve"> </w:t>
            </w:r>
            <w:r w:rsidRPr="00EB626C">
              <w:t>IV</w:t>
            </w:r>
            <w:r>
              <w:t xml:space="preserve"> </w:t>
            </w:r>
            <w:r w:rsidRPr="00EB626C">
              <w:t>q6h</w:t>
            </w:r>
            <w:r>
              <w:t xml:space="preserve"> </w:t>
            </w:r>
            <w:r w:rsidRPr="00EB626C">
              <w:t>has</w:t>
            </w:r>
            <w:r>
              <w:t xml:space="preserve"> </w:t>
            </w:r>
            <w:r w:rsidRPr="00EB626C">
              <w:t>been used in</w:t>
            </w:r>
            <w:r>
              <w:t xml:space="preserve"> </w:t>
            </w:r>
            <w:r w:rsidRPr="00EB626C">
              <w:t>neonatal foals)</w:t>
            </w:r>
          </w:p>
        </w:tc>
      </w:tr>
      <w:tr w:rsidR="00ED338E" w14:paraId="1992BAA7" w14:textId="77777777" w:rsidTr="002E1C8F">
        <w:tc>
          <w:tcPr>
            <w:tcW w:w="1980" w:type="dxa"/>
          </w:tcPr>
          <w:p w14:paraId="7D33475E" w14:textId="77777777" w:rsidR="00ED338E" w:rsidRDefault="00ED338E" w:rsidP="002E1C8F">
            <w:r>
              <w:t>Adverse Reactions</w:t>
            </w:r>
          </w:p>
        </w:tc>
        <w:tc>
          <w:tcPr>
            <w:tcW w:w="7036" w:type="dxa"/>
          </w:tcPr>
          <w:p w14:paraId="3345D896" w14:textId="77777777" w:rsidR="00ED338E" w:rsidRPr="00EB626C" w:rsidRDefault="00ED338E" w:rsidP="002E1C8F">
            <w:r w:rsidRPr="00EB626C">
              <w:t>Diarrhoea, muscle soreness,</w:t>
            </w:r>
            <w:r>
              <w:t xml:space="preserve"> </w:t>
            </w:r>
            <w:r w:rsidRPr="00EB626C">
              <w:t>hypersensitivity</w:t>
            </w:r>
            <w:r>
              <w:t xml:space="preserve"> </w:t>
            </w:r>
            <w:r w:rsidRPr="00EB626C">
              <w:t>- urticaria,</w:t>
            </w:r>
            <w:r>
              <w:t xml:space="preserve"> </w:t>
            </w:r>
            <w:r w:rsidRPr="00EB626C">
              <w:t>anaphylaxis.</w:t>
            </w:r>
          </w:p>
        </w:tc>
      </w:tr>
      <w:tr w:rsidR="00ED338E" w14:paraId="10D1DDC7" w14:textId="77777777" w:rsidTr="002E1C8F">
        <w:tc>
          <w:tcPr>
            <w:tcW w:w="1980" w:type="dxa"/>
          </w:tcPr>
          <w:p w14:paraId="2D0F4913" w14:textId="77777777" w:rsidR="00ED338E" w:rsidRDefault="00ED338E" w:rsidP="002E1C8F">
            <w:r>
              <w:t>Clinical Pearls</w:t>
            </w:r>
          </w:p>
        </w:tc>
        <w:tc>
          <w:tcPr>
            <w:tcW w:w="7036" w:type="dxa"/>
          </w:tcPr>
          <w:p w14:paraId="3E731E6B" w14:textId="77777777" w:rsidR="00ED338E" w:rsidRPr="00EB626C" w:rsidRDefault="00ED338E" w:rsidP="002E1C8F">
            <w:r w:rsidRPr="00EB626C">
              <w:t>Reserve for multi-drug resistant</w:t>
            </w:r>
            <w:r>
              <w:t xml:space="preserve"> </w:t>
            </w:r>
            <w:r w:rsidRPr="00EB626C">
              <w:t>infections.</w:t>
            </w:r>
            <w:r>
              <w:t xml:space="preserve"> </w:t>
            </w:r>
            <w:r w:rsidRPr="00EB626C">
              <w:t>Does</w:t>
            </w:r>
            <w:r>
              <w:t xml:space="preserve"> </w:t>
            </w:r>
            <w:r w:rsidRPr="00EB626C">
              <w:t>not</w:t>
            </w:r>
            <w:r>
              <w:t xml:space="preserve"> </w:t>
            </w:r>
            <w:r w:rsidRPr="00EB626C">
              <w:t>cross</w:t>
            </w:r>
            <w:r>
              <w:t xml:space="preserve"> </w:t>
            </w:r>
            <w:r w:rsidRPr="00EB626C">
              <w:t>BBB.</w:t>
            </w:r>
            <w:r>
              <w:t xml:space="preserve"> </w:t>
            </w:r>
            <w:r w:rsidRPr="00EB626C">
              <w:t>Ceftiofur</w:t>
            </w:r>
            <w:r>
              <w:t xml:space="preserve"> </w:t>
            </w:r>
            <w:r w:rsidRPr="00EB626C">
              <w:t>i</w:t>
            </w:r>
            <w:r>
              <w:t xml:space="preserve">s </w:t>
            </w:r>
            <w:r w:rsidRPr="00EB626C">
              <w:t>rapidly</w:t>
            </w:r>
            <w:r>
              <w:t xml:space="preserve"> </w:t>
            </w:r>
          </w:p>
          <w:p w14:paraId="6162B168" w14:textId="77777777" w:rsidR="00ED338E" w:rsidRPr="00EB626C" w:rsidRDefault="00ED338E" w:rsidP="002E1C8F">
            <w:r w:rsidRPr="00EB626C">
              <w:t>metabolised to desfuroylceftiofur to which</w:t>
            </w:r>
            <w:r>
              <w:t xml:space="preserve"> </w:t>
            </w:r>
            <w:r w:rsidRPr="00EB626C">
              <w:t>most coagulase positive staphylococci are</w:t>
            </w:r>
          </w:p>
          <w:p w14:paraId="223CC803" w14:textId="77777777" w:rsidR="00ED338E" w:rsidRPr="00EB626C" w:rsidRDefault="00ED338E" w:rsidP="002E1C8F">
            <w:r w:rsidRPr="00EB626C">
              <w:t>resistant (may appear</w:t>
            </w:r>
            <w:r>
              <w:t xml:space="preserve"> </w:t>
            </w:r>
            <w:r w:rsidRPr="00EB626C">
              <w:t>susceptible in vitro</w:t>
            </w:r>
            <w:r>
              <w:t xml:space="preserve"> </w:t>
            </w:r>
            <w:r w:rsidRPr="00EB626C">
              <w:t>but not in vivo).</w:t>
            </w:r>
          </w:p>
        </w:tc>
      </w:tr>
    </w:tbl>
    <w:p w14:paraId="4AFD608E" w14:textId="756E0B8A" w:rsidR="005F65E1" w:rsidRDefault="005F65E1" w:rsidP="005F65E1"/>
    <w:p w14:paraId="60FA2AAF" w14:textId="5AC5F2A1" w:rsidR="00177DD3" w:rsidRPr="001B3446" w:rsidRDefault="00ED338E" w:rsidP="001B3446">
      <w:pPr>
        <w:pStyle w:val="Heading3"/>
      </w:pPr>
      <w:r>
        <w:t>Drug Class: Aminoglycosides</w:t>
      </w:r>
    </w:p>
    <w:tbl>
      <w:tblPr>
        <w:tblStyle w:val="TableGrid"/>
        <w:tblW w:w="0" w:type="auto"/>
        <w:tblLook w:val="04A0" w:firstRow="1" w:lastRow="0" w:firstColumn="1" w:lastColumn="0" w:noHBand="0" w:noVBand="1"/>
      </w:tblPr>
      <w:tblGrid>
        <w:gridCol w:w="1980"/>
        <w:gridCol w:w="7036"/>
      </w:tblGrid>
      <w:tr w:rsidR="00A13FF0" w14:paraId="62DD2CF9" w14:textId="77777777" w:rsidTr="002E1C8F">
        <w:tc>
          <w:tcPr>
            <w:tcW w:w="1980" w:type="dxa"/>
          </w:tcPr>
          <w:p w14:paraId="397A75BC" w14:textId="77777777" w:rsidR="00A13FF0" w:rsidRDefault="00A13FF0" w:rsidP="002E1C8F">
            <w:r>
              <w:t>Antibiotic</w:t>
            </w:r>
          </w:p>
        </w:tc>
        <w:tc>
          <w:tcPr>
            <w:tcW w:w="7036" w:type="dxa"/>
          </w:tcPr>
          <w:p w14:paraId="2A037CF3" w14:textId="77777777" w:rsidR="00A13FF0" w:rsidRDefault="00A13FF0" w:rsidP="002E1C8F">
            <w:r w:rsidRPr="00E27E00">
              <w:t>Gentamicin</w:t>
            </w:r>
          </w:p>
        </w:tc>
      </w:tr>
      <w:tr w:rsidR="00A13FF0" w14:paraId="11024D18" w14:textId="77777777" w:rsidTr="002E1C8F">
        <w:tc>
          <w:tcPr>
            <w:tcW w:w="1980" w:type="dxa"/>
          </w:tcPr>
          <w:p w14:paraId="5A133D39" w14:textId="77777777" w:rsidR="00A13FF0" w:rsidRDefault="00A13FF0" w:rsidP="002E1C8F">
            <w:r>
              <w:t>Importance Rating</w:t>
            </w:r>
          </w:p>
        </w:tc>
        <w:tc>
          <w:tcPr>
            <w:tcW w:w="7036" w:type="dxa"/>
          </w:tcPr>
          <w:p w14:paraId="2F209BB5" w14:textId="77777777" w:rsidR="00A13FF0" w:rsidRDefault="00A13FF0" w:rsidP="002E1C8F">
            <w:r w:rsidRPr="008356B0">
              <w:t>Medium</w:t>
            </w:r>
          </w:p>
        </w:tc>
      </w:tr>
      <w:tr w:rsidR="00A13FF0" w14:paraId="2F1A32BC" w14:textId="77777777" w:rsidTr="002E1C8F">
        <w:tc>
          <w:tcPr>
            <w:tcW w:w="1980" w:type="dxa"/>
          </w:tcPr>
          <w:p w14:paraId="20543922" w14:textId="77777777" w:rsidR="00A13FF0" w:rsidRDefault="00A13FF0" w:rsidP="002E1C8F">
            <w:r>
              <w:t>Route</w:t>
            </w:r>
          </w:p>
        </w:tc>
        <w:tc>
          <w:tcPr>
            <w:tcW w:w="7036" w:type="dxa"/>
          </w:tcPr>
          <w:p w14:paraId="5A2095A8" w14:textId="77777777" w:rsidR="00A13FF0" w:rsidRDefault="00A13FF0" w:rsidP="002E1C8F">
            <w:r w:rsidRPr="00E27E00">
              <w:t>IM/IV</w:t>
            </w:r>
          </w:p>
        </w:tc>
      </w:tr>
      <w:tr w:rsidR="00A13FF0" w14:paraId="5FDCA85B" w14:textId="77777777" w:rsidTr="002E1C8F">
        <w:tc>
          <w:tcPr>
            <w:tcW w:w="1980" w:type="dxa"/>
          </w:tcPr>
          <w:p w14:paraId="1B1934EF" w14:textId="77777777" w:rsidR="00A13FF0" w:rsidRDefault="00A13FF0" w:rsidP="002E1C8F">
            <w:r>
              <w:t>Drug Dose</w:t>
            </w:r>
          </w:p>
        </w:tc>
        <w:tc>
          <w:tcPr>
            <w:tcW w:w="7036" w:type="dxa"/>
          </w:tcPr>
          <w:p w14:paraId="3110781C" w14:textId="77777777" w:rsidR="00A13FF0" w:rsidRDefault="00A13FF0" w:rsidP="002E1C8F">
            <w:r>
              <w:t>6.6 - 9.7 mg/kg q24h (adults)</w:t>
            </w:r>
          </w:p>
        </w:tc>
      </w:tr>
      <w:tr w:rsidR="00A13FF0" w14:paraId="2761F36C" w14:textId="77777777" w:rsidTr="002E1C8F">
        <w:tc>
          <w:tcPr>
            <w:tcW w:w="1980" w:type="dxa"/>
          </w:tcPr>
          <w:p w14:paraId="2F339143" w14:textId="77777777" w:rsidR="00A13FF0" w:rsidRDefault="00A13FF0" w:rsidP="002E1C8F">
            <w:r>
              <w:t>Adverse Reactions</w:t>
            </w:r>
          </w:p>
        </w:tc>
        <w:tc>
          <w:tcPr>
            <w:tcW w:w="7036" w:type="dxa"/>
          </w:tcPr>
          <w:p w14:paraId="685887E3" w14:textId="77777777" w:rsidR="00A13FF0" w:rsidRDefault="00A13FF0" w:rsidP="002E1C8F">
            <w:r>
              <w:t>Nephrotoxic. Muscle soreness if given IM. Hypersensitivity reactions (rare).</w:t>
            </w:r>
          </w:p>
        </w:tc>
      </w:tr>
      <w:tr w:rsidR="00A13FF0" w14:paraId="4BB3BC31" w14:textId="77777777" w:rsidTr="002E1C8F">
        <w:tc>
          <w:tcPr>
            <w:tcW w:w="1980" w:type="dxa"/>
          </w:tcPr>
          <w:p w14:paraId="73C4358C" w14:textId="77777777" w:rsidR="00A13FF0" w:rsidRDefault="00A13FF0" w:rsidP="002E1C8F">
            <w:r>
              <w:t>Clinical Pearls</w:t>
            </w:r>
          </w:p>
        </w:tc>
        <w:tc>
          <w:tcPr>
            <w:tcW w:w="7036" w:type="dxa"/>
          </w:tcPr>
          <w:p w14:paraId="4947285B" w14:textId="77777777" w:rsidR="00A13FF0" w:rsidRDefault="00A13FF0" w:rsidP="002E1C8F">
            <w:r>
              <w:t xml:space="preserve">Generally, drug of choice for suspected or confirmed gram negative infections. No anaerobic activity. Streptococci &amp; enterococci are intrinsically resistant. Inactivated by purulent material. Must penetrate bacteria to assert their effect, which is enhanced by drugs that interfere with cell wall synthesis – e.g. penicillin. Not effective clinically against Salmonella spp. but may appear susceptible in vitro. If kidney function is reduced, increase </w:t>
            </w:r>
          </w:p>
          <w:p w14:paraId="49E4057F" w14:textId="77777777" w:rsidR="00A13FF0" w:rsidRDefault="00A13FF0" w:rsidP="002E1C8F">
            <w:r>
              <w:t>inter-dosing interval.</w:t>
            </w:r>
          </w:p>
        </w:tc>
      </w:tr>
      <w:tr w:rsidR="00A13FF0" w14:paraId="063B936D" w14:textId="77777777" w:rsidTr="002E1C8F">
        <w:tc>
          <w:tcPr>
            <w:tcW w:w="1980" w:type="dxa"/>
          </w:tcPr>
          <w:p w14:paraId="49478296" w14:textId="77777777" w:rsidR="00A13FF0" w:rsidRDefault="00A13FF0" w:rsidP="002E1C8F">
            <w:r>
              <w:t>Antibiotic</w:t>
            </w:r>
          </w:p>
        </w:tc>
        <w:tc>
          <w:tcPr>
            <w:tcW w:w="7036" w:type="dxa"/>
          </w:tcPr>
          <w:p w14:paraId="576985B7" w14:textId="77777777" w:rsidR="00A13FF0" w:rsidRDefault="00A13FF0" w:rsidP="002E1C8F">
            <w:r w:rsidRPr="00E27E00">
              <w:t>Gentamicin</w:t>
            </w:r>
          </w:p>
        </w:tc>
      </w:tr>
      <w:tr w:rsidR="00A13FF0" w14:paraId="68A4F5A8" w14:textId="77777777" w:rsidTr="002E1C8F">
        <w:tc>
          <w:tcPr>
            <w:tcW w:w="1980" w:type="dxa"/>
          </w:tcPr>
          <w:p w14:paraId="36937D30" w14:textId="77777777" w:rsidR="00A13FF0" w:rsidRDefault="00A13FF0" w:rsidP="002E1C8F">
            <w:r>
              <w:t>Importance Rating</w:t>
            </w:r>
          </w:p>
        </w:tc>
        <w:tc>
          <w:tcPr>
            <w:tcW w:w="7036" w:type="dxa"/>
          </w:tcPr>
          <w:p w14:paraId="533663F1" w14:textId="77777777" w:rsidR="00A13FF0" w:rsidRDefault="00A13FF0" w:rsidP="002E1C8F">
            <w:r w:rsidRPr="008356B0">
              <w:t>Medium</w:t>
            </w:r>
          </w:p>
        </w:tc>
      </w:tr>
      <w:tr w:rsidR="00A13FF0" w14:paraId="27FA6739" w14:textId="77777777" w:rsidTr="002E1C8F">
        <w:tc>
          <w:tcPr>
            <w:tcW w:w="1980" w:type="dxa"/>
          </w:tcPr>
          <w:p w14:paraId="1B711775" w14:textId="77777777" w:rsidR="00A13FF0" w:rsidRDefault="00A13FF0" w:rsidP="002E1C8F">
            <w:r>
              <w:t>Route</w:t>
            </w:r>
          </w:p>
        </w:tc>
        <w:tc>
          <w:tcPr>
            <w:tcW w:w="7036" w:type="dxa"/>
          </w:tcPr>
          <w:p w14:paraId="5C9DACC8" w14:textId="77777777" w:rsidR="00A13FF0" w:rsidRDefault="00A13FF0" w:rsidP="002E1C8F">
            <w:r w:rsidRPr="00E27E00">
              <w:t>IM/IV</w:t>
            </w:r>
          </w:p>
        </w:tc>
      </w:tr>
      <w:tr w:rsidR="00A13FF0" w14:paraId="12705EFF" w14:textId="77777777" w:rsidTr="002E1C8F">
        <w:tc>
          <w:tcPr>
            <w:tcW w:w="1980" w:type="dxa"/>
          </w:tcPr>
          <w:p w14:paraId="4C56C521" w14:textId="77777777" w:rsidR="00A13FF0" w:rsidRDefault="00A13FF0" w:rsidP="002E1C8F">
            <w:r>
              <w:t>Drug Dose</w:t>
            </w:r>
          </w:p>
        </w:tc>
        <w:tc>
          <w:tcPr>
            <w:tcW w:w="7036" w:type="dxa"/>
          </w:tcPr>
          <w:p w14:paraId="37D57182" w14:textId="77777777" w:rsidR="00A13FF0" w:rsidRDefault="00A13FF0" w:rsidP="002E1C8F">
            <w:r>
              <w:t>8.8 - 12</w:t>
            </w:r>
            <w:r>
              <w:tab/>
              <w:t>mg/kg q24-36h (foals)</w:t>
            </w:r>
          </w:p>
        </w:tc>
      </w:tr>
      <w:tr w:rsidR="00A13FF0" w14:paraId="17C6959F" w14:textId="77777777" w:rsidTr="002E1C8F">
        <w:tc>
          <w:tcPr>
            <w:tcW w:w="1980" w:type="dxa"/>
          </w:tcPr>
          <w:p w14:paraId="7BF91D26" w14:textId="77777777" w:rsidR="00A13FF0" w:rsidRDefault="00A13FF0" w:rsidP="002E1C8F">
            <w:r>
              <w:t>Adverse Reactions</w:t>
            </w:r>
          </w:p>
        </w:tc>
        <w:tc>
          <w:tcPr>
            <w:tcW w:w="7036" w:type="dxa"/>
          </w:tcPr>
          <w:p w14:paraId="1EE023B5" w14:textId="77777777" w:rsidR="00A13FF0" w:rsidRDefault="00A13FF0" w:rsidP="002E1C8F">
            <w:r>
              <w:t>Nephrotoxic. Muscle soreness if given IM. Hypersensitivity reactions (rare).</w:t>
            </w:r>
          </w:p>
        </w:tc>
      </w:tr>
      <w:tr w:rsidR="00A13FF0" w14:paraId="4768C5F4" w14:textId="77777777" w:rsidTr="002E1C8F">
        <w:tc>
          <w:tcPr>
            <w:tcW w:w="1980" w:type="dxa"/>
          </w:tcPr>
          <w:p w14:paraId="3866B773" w14:textId="77777777" w:rsidR="00A13FF0" w:rsidRDefault="00A13FF0" w:rsidP="002E1C8F">
            <w:r>
              <w:t>Clinical Pearls</w:t>
            </w:r>
          </w:p>
        </w:tc>
        <w:tc>
          <w:tcPr>
            <w:tcW w:w="7036" w:type="dxa"/>
          </w:tcPr>
          <w:p w14:paraId="57988394" w14:textId="77777777" w:rsidR="00A13FF0" w:rsidRDefault="00A13FF0" w:rsidP="002E1C8F">
            <w:r>
              <w:t xml:space="preserve">Generally, drug of choice for suspected or confirmed gram negative infections. No anaerobic activity. Streptococci &amp; enterococci are intrinsically resistant. Inactivated by purulent material. Must penetrate bacteria to assert their effect, which is enhanced by drugs that interfere with cell wall synthesis – e.g. penicillin. Not effective clinically against Salmonella spp. but may appear susceptible in vitro. If kidney function is reduced, increase </w:t>
            </w:r>
          </w:p>
          <w:p w14:paraId="10FCA594" w14:textId="77777777" w:rsidR="00A13FF0" w:rsidRDefault="00A13FF0" w:rsidP="002E1C8F">
            <w:r>
              <w:t>inter-dosing interval.</w:t>
            </w:r>
          </w:p>
        </w:tc>
      </w:tr>
      <w:tr w:rsidR="00A13FF0" w14:paraId="33B0658F" w14:textId="77777777" w:rsidTr="002E1C8F">
        <w:tc>
          <w:tcPr>
            <w:tcW w:w="1980" w:type="dxa"/>
          </w:tcPr>
          <w:p w14:paraId="197EFB68" w14:textId="77777777" w:rsidR="00A13FF0" w:rsidRDefault="00A13FF0" w:rsidP="002E1C8F">
            <w:r>
              <w:t>Antibiotic</w:t>
            </w:r>
          </w:p>
        </w:tc>
        <w:tc>
          <w:tcPr>
            <w:tcW w:w="7036" w:type="dxa"/>
          </w:tcPr>
          <w:p w14:paraId="377F8F7C" w14:textId="77777777" w:rsidR="00A13FF0" w:rsidRDefault="00A13FF0" w:rsidP="002E1C8F">
            <w:r w:rsidRPr="00E27E00">
              <w:t>Gentamicin</w:t>
            </w:r>
          </w:p>
        </w:tc>
      </w:tr>
      <w:tr w:rsidR="00A13FF0" w14:paraId="18CCD6F9" w14:textId="77777777" w:rsidTr="002E1C8F">
        <w:tc>
          <w:tcPr>
            <w:tcW w:w="1980" w:type="dxa"/>
          </w:tcPr>
          <w:p w14:paraId="1134ECCE" w14:textId="77777777" w:rsidR="00A13FF0" w:rsidRDefault="00A13FF0" w:rsidP="002E1C8F">
            <w:r>
              <w:t>Importance Rating</w:t>
            </w:r>
          </w:p>
        </w:tc>
        <w:tc>
          <w:tcPr>
            <w:tcW w:w="7036" w:type="dxa"/>
          </w:tcPr>
          <w:p w14:paraId="366D43BF" w14:textId="77777777" w:rsidR="00A13FF0" w:rsidRDefault="00A13FF0" w:rsidP="002E1C8F">
            <w:r w:rsidRPr="008356B0">
              <w:t>Medium</w:t>
            </w:r>
          </w:p>
        </w:tc>
      </w:tr>
      <w:tr w:rsidR="00A13FF0" w14:paraId="557CCEFB" w14:textId="77777777" w:rsidTr="002E1C8F">
        <w:tc>
          <w:tcPr>
            <w:tcW w:w="1980" w:type="dxa"/>
          </w:tcPr>
          <w:p w14:paraId="055FC71B" w14:textId="77777777" w:rsidR="00A13FF0" w:rsidRDefault="00A13FF0" w:rsidP="002E1C8F">
            <w:r>
              <w:t>Route</w:t>
            </w:r>
          </w:p>
        </w:tc>
        <w:tc>
          <w:tcPr>
            <w:tcW w:w="7036" w:type="dxa"/>
          </w:tcPr>
          <w:p w14:paraId="46661693" w14:textId="77777777" w:rsidR="00A13FF0" w:rsidRDefault="00A13FF0" w:rsidP="002E1C8F">
            <w:r w:rsidRPr="000042AA">
              <w:t>IU</w:t>
            </w:r>
          </w:p>
        </w:tc>
      </w:tr>
      <w:tr w:rsidR="00A13FF0" w14:paraId="2C700BD0" w14:textId="77777777" w:rsidTr="002E1C8F">
        <w:tc>
          <w:tcPr>
            <w:tcW w:w="1980" w:type="dxa"/>
          </w:tcPr>
          <w:p w14:paraId="301D5B43" w14:textId="77777777" w:rsidR="00A13FF0" w:rsidRDefault="00A13FF0" w:rsidP="002E1C8F">
            <w:r>
              <w:t>Drug Dose</w:t>
            </w:r>
          </w:p>
        </w:tc>
        <w:tc>
          <w:tcPr>
            <w:tcW w:w="7036" w:type="dxa"/>
          </w:tcPr>
          <w:p w14:paraId="7142D847" w14:textId="77777777" w:rsidR="00A13FF0" w:rsidRDefault="00A13FF0" w:rsidP="002E1C8F">
            <w:r>
              <w:t>1-2 g buffered with equal volume of 7.5% bicarbonate and diluted in 200ml saline.</w:t>
            </w:r>
          </w:p>
        </w:tc>
      </w:tr>
      <w:tr w:rsidR="00A13FF0" w14:paraId="774CBDAC" w14:textId="77777777" w:rsidTr="002E1C8F">
        <w:tc>
          <w:tcPr>
            <w:tcW w:w="1980" w:type="dxa"/>
          </w:tcPr>
          <w:p w14:paraId="6181F351" w14:textId="77777777" w:rsidR="00A13FF0" w:rsidRDefault="00A13FF0" w:rsidP="002E1C8F">
            <w:r>
              <w:t>Adverse Reactions</w:t>
            </w:r>
          </w:p>
        </w:tc>
        <w:tc>
          <w:tcPr>
            <w:tcW w:w="7036" w:type="dxa"/>
          </w:tcPr>
          <w:p w14:paraId="51605293" w14:textId="77777777" w:rsidR="00A13FF0" w:rsidRDefault="00A13FF0" w:rsidP="002E1C8F">
            <w:r>
              <w:t>Irritates endometrium or induce depigmentation of vulvar skin if not buffered. Secondary bacterial infection, fungal infection.</w:t>
            </w:r>
          </w:p>
        </w:tc>
      </w:tr>
      <w:tr w:rsidR="00A13FF0" w14:paraId="14210317" w14:textId="77777777" w:rsidTr="002E1C8F">
        <w:tc>
          <w:tcPr>
            <w:tcW w:w="1980" w:type="dxa"/>
          </w:tcPr>
          <w:p w14:paraId="56155B61" w14:textId="77777777" w:rsidR="00A13FF0" w:rsidRDefault="00A13FF0" w:rsidP="002E1C8F">
            <w:r>
              <w:t>Clinical Pearls</w:t>
            </w:r>
          </w:p>
        </w:tc>
        <w:tc>
          <w:tcPr>
            <w:tcW w:w="7036" w:type="dxa"/>
          </w:tcPr>
          <w:p w14:paraId="0C5F87A9" w14:textId="77777777" w:rsidR="00A13FF0" w:rsidRDefault="00A13FF0" w:rsidP="002E1C8F">
            <w:r>
              <w:t xml:space="preserve">Generally, drug of choice for suspected or confirmed gram negative infections. No anaerobic activity. Streptococci &amp; enterococci are intrinsically resistant. Inactivated by purulent material. Must penetrate bacteria to </w:t>
            </w:r>
            <w:r>
              <w:lastRenderedPageBreak/>
              <w:t xml:space="preserve">assert their effect, which is enhanced by drugs that interfere with cell wall synthesis – e.g. penicillin. Not effective clinically against Salmonella spp. but may appear susceptible in vitro. If kidney function is reduced, increase </w:t>
            </w:r>
          </w:p>
          <w:p w14:paraId="47E415B1" w14:textId="77777777" w:rsidR="00A13FF0" w:rsidRDefault="00A13FF0" w:rsidP="002E1C8F">
            <w:r>
              <w:t>inter-dosing interval.</w:t>
            </w:r>
          </w:p>
        </w:tc>
      </w:tr>
      <w:tr w:rsidR="00A13FF0" w14:paraId="7A228692" w14:textId="77777777" w:rsidTr="002E1C8F">
        <w:tc>
          <w:tcPr>
            <w:tcW w:w="1980" w:type="dxa"/>
          </w:tcPr>
          <w:p w14:paraId="51805063" w14:textId="77777777" w:rsidR="00A13FF0" w:rsidRDefault="00A13FF0" w:rsidP="002E1C8F">
            <w:r>
              <w:lastRenderedPageBreak/>
              <w:t>Antibiotic</w:t>
            </w:r>
          </w:p>
        </w:tc>
        <w:tc>
          <w:tcPr>
            <w:tcW w:w="7036" w:type="dxa"/>
          </w:tcPr>
          <w:p w14:paraId="4298C74C" w14:textId="77777777" w:rsidR="00A13FF0" w:rsidRDefault="00A13FF0" w:rsidP="002E1C8F">
            <w:r w:rsidRPr="00FC3833">
              <w:t>Amikacin</w:t>
            </w:r>
          </w:p>
        </w:tc>
      </w:tr>
      <w:tr w:rsidR="00A13FF0" w14:paraId="3BCBC8A6" w14:textId="77777777" w:rsidTr="002E1C8F">
        <w:tc>
          <w:tcPr>
            <w:tcW w:w="1980" w:type="dxa"/>
          </w:tcPr>
          <w:p w14:paraId="199198AF" w14:textId="77777777" w:rsidR="00A13FF0" w:rsidRDefault="00A13FF0" w:rsidP="002E1C8F">
            <w:r>
              <w:t>Importance Rating</w:t>
            </w:r>
          </w:p>
        </w:tc>
        <w:tc>
          <w:tcPr>
            <w:tcW w:w="7036" w:type="dxa"/>
          </w:tcPr>
          <w:p w14:paraId="019B3EFB" w14:textId="77777777" w:rsidR="00A13FF0" w:rsidRDefault="00A13FF0" w:rsidP="002E1C8F">
            <w:r w:rsidRPr="00FC3833">
              <w:t>High</w:t>
            </w:r>
          </w:p>
        </w:tc>
      </w:tr>
      <w:tr w:rsidR="00A13FF0" w14:paraId="3320AB33" w14:textId="77777777" w:rsidTr="002E1C8F">
        <w:tc>
          <w:tcPr>
            <w:tcW w:w="1980" w:type="dxa"/>
          </w:tcPr>
          <w:p w14:paraId="13DD5B41" w14:textId="77777777" w:rsidR="00A13FF0" w:rsidRDefault="00A13FF0" w:rsidP="002E1C8F">
            <w:r>
              <w:t>Route</w:t>
            </w:r>
          </w:p>
        </w:tc>
        <w:tc>
          <w:tcPr>
            <w:tcW w:w="7036" w:type="dxa"/>
          </w:tcPr>
          <w:p w14:paraId="2E028E7A" w14:textId="77777777" w:rsidR="00A13FF0" w:rsidRDefault="00A13FF0" w:rsidP="002E1C8F">
            <w:r w:rsidRPr="00913406">
              <w:t>IV</w:t>
            </w:r>
          </w:p>
        </w:tc>
      </w:tr>
      <w:tr w:rsidR="00A13FF0" w14:paraId="7F119C55" w14:textId="77777777" w:rsidTr="002E1C8F">
        <w:tc>
          <w:tcPr>
            <w:tcW w:w="1980" w:type="dxa"/>
          </w:tcPr>
          <w:p w14:paraId="075484F2" w14:textId="77777777" w:rsidR="00A13FF0" w:rsidRDefault="00A13FF0" w:rsidP="002E1C8F">
            <w:r>
              <w:t>Drug Dose</w:t>
            </w:r>
          </w:p>
        </w:tc>
        <w:tc>
          <w:tcPr>
            <w:tcW w:w="7036" w:type="dxa"/>
          </w:tcPr>
          <w:p w14:paraId="507CDAFB" w14:textId="77777777" w:rsidR="00A13FF0" w:rsidRDefault="00A13FF0" w:rsidP="002E1C8F">
            <w:r>
              <w:t xml:space="preserve">10mg/kg q24h </w:t>
            </w:r>
          </w:p>
          <w:p w14:paraId="60E9A952" w14:textId="77777777" w:rsidR="00A13FF0" w:rsidRDefault="00A13FF0" w:rsidP="002E1C8F">
            <w:r>
              <w:t>(adults)</w:t>
            </w:r>
          </w:p>
        </w:tc>
      </w:tr>
      <w:tr w:rsidR="00A13FF0" w14:paraId="105EF3F2" w14:textId="77777777" w:rsidTr="002E1C8F">
        <w:tc>
          <w:tcPr>
            <w:tcW w:w="1980" w:type="dxa"/>
          </w:tcPr>
          <w:p w14:paraId="61A75825" w14:textId="77777777" w:rsidR="00A13FF0" w:rsidRDefault="00A13FF0" w:rsidP="002E1C8F">
            <w:r>
              <w:t>Adverse Reactions</w:t>
            </w:r>
          </w:p>
        </w:tc>
        <w:tc>
          <w:tcPr>
            <w:tcW w:w="7036" w:type="dxa"/>
          </w:tcPr>
          <w:p w14:paraId="6BED799A" w14:textId="77777777" w:rsidR="00A13FF0" w:rsidRDefault="00A13FF0" w:rsidP="002E1C8F">
            <w:r w:rsidRPr="00913406">
              <w:t>Nephrotoxic.</w:t>
            </w:r>
          </w:p>
        </w:tc>
      </w:tr>
      <w:tr w:rsidR="00A13FF0" w14:paraId="14236FF6" w14:textId="77777777" w:rsidTr="002E1C8F">
        <w:tc>
          <w:tcPr>
            <w:tcW w:w="1980" w:type="dxa"/>
          </w:tcPr>
          <w:p w14:paraId="25C14D14" w14:textId="77777777" w:rsidR="00A13FF0" w:rsidRDefault="00A13FF0" w:rsidP="002E1C8F">
            <w:r>
              <w:t>Clinical Pearls</w:t>
            </w:r>
          </w:p>
        </w:tc>
        <w:tc>
          <w:tcPr>
            <w:tcW w:w="7036" w:type="dxa"/>
          </w:tcPr>
          <w:p w14:paraId="03B6BAA8" w14:textId="77777777" w:rsidR="00A13FF0" w:rsidRDefault="00A13FF0" w:rsidP="002E1C8F">
            <w:r>
              <w:t>Use severely restricted in human medicine. Not registered for use in animals and should not be used off-label except in exceptional circumstances**. Reserve for documented gentamicin resistant, amikacin susceptible infections where no alternative. No anaerobic activity. Streptococci &amp; enterococci are intrinsically resistant. Inactivated by purulent material. Not effective clinically against Salmonella spp. but may appear susceptible in vitro. Can be used IA.</w:t>
            </w:r>
          </w:p>
        </w:tc>
      </w:tr>
      <w:tr w:rsidR="00A13FF0" w14:paraId="7557613E" w14:textId="77777777" w:rsidTr="002E1C8F">
        <w:tc>
          <w:tcPr>
            <w:tcW w:w="1980" w:type="dxa"/>
          </w:tcPr>
          <w:p w14:paraId="2E8AFB4C" w14:textId="77777777" w:rsidR="00A13FF0" w:rsidRDefault="00A13FF0" w:rsidP="002E1C8F">
            <w:r>
              <w:t>Antibiotic</w:t>
            </w:r>
          </w:p>
        </w:tc>
        <w:tc>
          <w:tcPr>
            <w:tcW w:w="7036" w:type="dxa"/>
          </w:tcPr>
          <w:p w14:paraId="24D75EAA" w14:textId="77777777" w:rsidR="00A13FF0" w:rsidRPr="00EB626C" w:rsidRDefault="00A13FF0" w:rsidP="002E1C8F">
            <w:r w:rsidRPr="00FC3833">
              <w:t>Amikacin</w:t>
            </w:r>
          </w:p>
        </w:tc>
      </w:tr>
      <w:tr w:rsidR="00A13FF0" w14:paraId="2D1E3190" w14:textId="77777777" w:rsidTr="002E1C8F">
        <w:tc>
          <w:tcPr>
            <w:tcW w:w="1980" w:type="dxa"/>
          </w:tcPr>
          <w:p w14:paraId="343A7E49" w14:textId="77777777" w:rsidR="00A13FF0" w:rsidRDefault="00A13FF0" w:rsidP="002E1C8F">
            <w:r>
              <w:t>Importance Rating</w:t>
            </w:r>
          </w:p>
        </w:tc>
        <w:tc>
          <w:tcPr>
            <w:tcW w:w="7036" w:type="dxa"/>
          </w:tcPr>
          <w:p w14:paraId="430B8C9D" w14:textId="77777777" w:rsidR="00A13FF0" w:rsidRPr="00EB626C" w:rsidRDefault="00A13FF0" w:rsidP="002E1C8F">
            <w:r w:rsidRPr="00FC3833">
              <w:t>High</w:t>
            </w:r>
          </w:p>
        </w:tc>
      </w:tr>
      <w:tr w:rsidR="00A13FF0" w14:paraId="11F01D83" w14:textId="77777777" w:rsidTr="002E1C8F">
        <w:tc>
          <w:tcPr>
            <w:tcW w:w="1980" w:type="dxa"/>
          </w:tcPr>
          <w:p w14:paraId="7A602292" w14:textId="77777777" w:rsidR="00A13FF0" w:rsidRDefault="00A13FF0" w:rsidP="002E1C8F">
            <w:r>
              <w:t>Route</w:t>
            </w:r>
          </w:p>
        </w:tc>
        <w:tc>
          <w:tcPr>
            <w:tcW w:w="7036" w:type="dxa"/>
          </w:tcPr>
          <w:p w14:paraId="551B4342" w14:textId="77777777" w:rsidR="00A13FF0" w:rsidRPr="00EB626C" w:rsidRDefault="00A13FF0" w:rsidP="002E1C8F">
            <w:r w:rsidRPr="00913406">
              <w:t>IV</w:t>
            </w:r>
          </w:p>
        </w:tc>
      </w:tr>
      <w:tr w:rsidR="00A13FF0" w14:paraId="7936FB21" w14:textId="77777777" w:rsidTr="002E1C8F">
        <w:tc>
          <w:tcPr>
            <w:tcW w:w="1980" w:type="dxa"/>
          </w:tcPr>
          <w:p w14:paraId="43A8D899" w14:textId="77777777" w:rsidR="00A13FF0" w:rsidRDefault="00A13FF0" w:rsidP="002E1C8F">
            <w:r>
              <w:t>Drug Dose</w:t>
            </w:r>
          </w:p>
        </w:tc>
        <w:tc>
          <w:tcPr>
            <w:tcW w:w="7036" w:type="dxa"/>
          </w:tcPr>
          <w:p w14:paraId="3F8A2D4A" w14:textId="77777777" w:rsidR="00A13FF0" w:rsidRDefault="00A13FF0" w:rsidP="002E1C8F">
            <w:r>
              <w:t xml:space="preserve">25 mg/kg q24h </w:t>
            </w:r>
          </w:p>
          <w:p w14:paraId="32F84334" w14:textId="77777777" w:rsidR="00A13FF0" w:rsidRPr="00EB626C" w:rsidRDefault="00A13FF0" w:rsidP="002E1C8F">
            <w:r>
              <w:t>(foals)</w:t>
            </w:r>
          </w:p>
        </w:tc>
      </w:tr>
      <w:tr w:rsidR="00A13FF0" w14:paraId="4DAE7C5F" w14:textId="77777777" w:rsidTr="002E1C8F">
        <w:tc>
          <w:tcPr>
            <w:tcW w:w="1980" w:type="dxa"/>
          </w:tcPr>
          <w:p w14:paraId="4D4D07A4" w14:textId="77777777" w:rsidR="00A13FF0" w:rsidRDefault="00A13FF0" w:rsidP="002E1C8F">
            <w:r>
              <w:t>Adverse Reactions</w:t>
            </w:r>
          </w:p>
        </w:tc>
        <w:tc>
          <w:tcPr>
            <w:tcW w:w="7036" w:type="dxa"/>
          </w:tcPr>
          <w:p w14:paraId="1F2AF2BA" w14:textId="77777777" w:rsidR="00A13FF0" w:rsidRPr="00EB626C" w:rsidRDefault="00A13FF0" w:rsidP="002E1C8F">
            <w:r w:rsidRPr="00913406">
              <w:t>Nephrotoxic.</w:t>
            </w:r>
          </w:p>
        </w:tc>
      </w:tr>
      <w:tr w:rsidR="00A13FF0" w14:paraId="2F7C3B03" w14:textId="77777777" w:rsidTr="002E1C8F">
        <w:tc>
          <w:tcPr>
            <w:tcW w:w="1980" w:type="dxa"/>
          </w:tcPr>
          <w:p w14:paraId="39E62832" w14:textId="77777777" w:rsidR="00A13FF0" w:rsidRDefault="00A13FF0" w:rsidP="002E1C8F">
            <w:r>
              <w:t>Clinical Pearls</w:t>
            </w:r>
          </w:p>
        </w:tc>
        <w:tc>
          <w:tcPr>
            <w:tcW w:w="7036" w:type="dxa"/>
          </w:tcPr>
          <w:p w14:paraId="4DA0DE47" w14:textId="77777777" w:rsidR="00A13FF0" w:rsidRPr="00EB626C" w:rsidRDefault="00A13FF0" w:rsidP="002E1C8F">
            <w:r>
              <w:t>Use severely restricted in human medicine. Not registered for use in animals and should not be used off-label except in exceptional circumstances**. Reserve for documented gentamicin resistant, amikacin susceptible infections where no alternative. No anaerobic activity. Streptococci &amp; enterococci are intrinsically resistant. Inactivated by purulent material. Not effective clinically against Salmonella spp. but may appear susceptible in vitro. Can be used IA.</w:t>
            </w:r>
          </w:p>
        </w:tc>
      </w:tr>
    </w:tbl>
    <w:p w14:paraId="36E10C20" w14:textId="729B0B21" w:rsidR="00ED338E" w:rsidRDefault="00ED338E" w:rsidP="002366E3">
      <w:pPr>
        <w:spacing w:after="0"/>
        <w:rPr>
          <w:b/>
          <w:bCs/>
        </w:rPr>
      </w:pPr>
    </w:p>
    <w:p w14:paraId="4106D338" w14:textId="6BBC2447" w:rsidR="00ED338E" w:rsidRDefault="00ED338E" w:rsidP="002366E3">
      <w:pPr>
        <w:spacing w:after="0"/>
        <w:rPr>
          <w:b/>
          <w:bCs/>
        </w:rPr>
      </w:pPr>
    </w:p>
    <w:p w14:paraId="60027292" w14:textId="08C2BE6D" w:rsidR="001C132D" w:rsidRDefault="001C132D" w:rsidP="001B3446">
      <w:pPr>
        <w:pStyle w:val="Heading3"/>
      </w:pPr>
      <w:r>
        <w:t>Drug Class: Tetracyclines</w:t>
      </w:r>
    </w:p>
    <w:tbl>
      <w:tblPr>
        <w:tblStyle w:val="TableGrid"/>
        <w:tblW w:w="0" w:type="auto"/>
        <w:tblLook w:val="04A0" w:firstRow="1" w:lastRow="0" w:firstColumn="1" w:lastColumn="0" w:noHBand="0" w:noVBand="1"/>
      </w:tblPr>
      <w:tblGrid>
        <w:gridCol w:w="1980"/>
        <w:gridCol w:w="7036"/>
      </w:tblGrid>
      <w:tr w:rsidR="009F28D6" w14:paraId="3FEC1AC8" w14:textId="77777777" w:rsidTr="002E1C8F">
        <w:tc>
          <w:tcPr>
            <w:tcW w:w="1980" w:type="dxa"/>
          </w:tcPr>
          <w:p w14:paraId="4F754879" w14:textId="77777777" w:rsidR="009F28D6" w:rsidRDefault="009F28D6" w:rsidP="002E1C8F">
            <w:r>
              <w:t>Antibiotic</w:t>
            </w:r>
          </w:p>
        </w:tc>
        <w:tc>
          <w:tcPr>
            <w:tcW w:w="7036" w:type="dxa"/>
          </w:tcPr>
          <w:p w14:paraId="616A23CB" w14:textId="77777777" w:rsidR="009F28D6" w:rsidRDefault="009F28D6" w:rsidP="002E1C8F">
            <w:r w:rsidRPr="00F53D91">
              <w:t>Doxycycline</w:t>
            </w:r>
          </w:p>
        </w:tc>
      </w:tr>
      <w:tr w:rsidR="009F28D6" w14:paraId="5BE29C3E" w14:textId="77777777" w:rsidTr="002E1C8F">
        <w:tc>
          <w:tcPr>
            <w:tcW w:w="1980" w:type="dxa"/>
          </w:tcPr>
          <w:p w14:paraId="5FCC440B" w14:textId="77777777" w:rsidR="009F28D6" w:rsidRDefault="009F28D6" w:rsidP="002E1C8F">
            <w:r>
              <w:t>Importance Rating</w:t>
            </w:r>
          </w:p>
        </w:tc>
        <w:tc>
          <w:tcPr>
            <w:tcW w:w="7036" w:type="dxa"/>
          </w:tcPr>
          <w:p w14:paraId="3A5B4E96" w14:textId="77777777" w:rsidR="009F28D6" w:rsidRDefault="009F28D6" w:rsidP="002E1C8F">
            <w:r w:rsidRPr="00F53D91">
              <w:t>Low</w:t>
            </w:r>
          </w:p>
        </w:tc>
      </w:tr>
      <w:tr w:rsidR="009F28D6" w14:paraId="2AB11124" w14:textId="77777777" w:rsidTr="002E1C8F">
        <w:tc>
          <w:tcPr>
            <w:tcW w:w="1980" w:type="dxa"/>
          </w:tcPr>
          <w:p w14:paraId="1F90E8DE" w14:textId="77777777" w:rsidR="009F28D6" w:rsidRDefault="009F28D6" w:rsidP="002E1C8F">
            <w:r>
              <w:t>Route</w:t>
            </w:r>
          </w:p>
        </w:tc>
        <w:tc>
          <w:tcPr>
            <w:tcW w:w="7036" w:type="dxa"/>
          </w:tcPr>
          <w:p w14:paraId="1542472C" w14:textId="77777777" w:rsidR="009F28D6" w:rsidRDefault="009F28D6" w:rsidP="002E1C8F">
            <w:r w:rsidRPr="00F53D91">
              <w:t>PO</w:t>
            </w:r>
          </w:p>
        </w:tc>
      </w:tr>
      <w:tr w:rsidR="009F28D6" w14:paraId="26469D83" w14:textId="77777777" w:rsidTr="002E1C8F">
        <w:tc>
          <w:tcPr>
            <w:tcW w:w="1980" w:type="dxa"/>
          </w:tcPr>
          <w:p w14:paraId="65EB67B8" w14:textId="77777777" w:rsidR="009F28D6" w:rsidRDefault="009F28D6" w:rsidP="002E1C8F">
            <w:r>
              <w:t>Drug Dose</w:t>
            </w:r>
          </w:p>
        </w:tc>
        <w:tc>
          <w:tcPr>
            <w:tcW w:w="7036" w:type="dxa"/>
          </w:tcPr>
          <w:p w14:paraId="12F6EF4A" w14:textId="77777777" w:rsidR="009F28D6" w:rsidRDefault="009F28D6" w:rsidP="002E1C8F">
            <w:r w:rsidRPr="00F53D91">
              <w:t>10</w:t>
            </w:r>
            <w:r>
              <w:t xml:space="preserve"> </w:t>
            </w:r>
            <w:r w:rsidRPr="00F53D91">
              <w:t>mg/kg</w:t>
            </w:r>
            <w:r>
              <w:t xml:space="preserve"> </w:t>
            </w:r>
            <w:r w:rsidRPr="00F53D91">
              <w:t>q12h</w:t>
            </w:r>
          </w:p>
        </w:tc>
      </w:tr>
      <w:tr w:rsidR="009F28D6" w14:paraId="49EACEE1" w14:textId="77777777" w:rsidTr="002E1C8F">
        <w:tc>
          <w:tcPr>
            <w:tcW w:w="1980" w:type="dxa"/>
          </w:tcPr>
          <w:p w14:paraId="7E1563D5" w14:textId="77777777" w:rsidR="009F28D6" w:rsidRDefault="009F28D6" w:rsidP="002E1C8F">
            <w:r>
              <w:t>Adverse Reactions</w:t>
            </w:r>
          </w:p>
        </w:tc>
        <w:tc>
          <w:tcPr>
            <w:tcW w:w="7036" w:type="dxa"/>
          </w:tcPr>
          <w:p w14:paraId="15A3D9E4" w14:textId="77777777" w:rsidR="009F28D6" w:rsidRDefault="009F28D6" w:rsidP="002E1C8F">
            <w:r>
              <w:t xml:space="preserve">Diarrhoea. Bone/tooth discolouration.  DO NOT GIVE IV </w:t>
            </w:r>
            <w:proofErr w:type="gramStart"/>
            <w:r>
              <w:t>–  FATAL</w:t>
            </w:r>
            <w:proofErr w:type="gramEnd"/>
            <w:r>
              <w:t>.</w:t>
            </w:r>
          </w:p>
        </w:tc>
      </w:tr>
      <w:tr w:rsidR="009F28D6" w14:paraId="4F0AAB2B" w14:textId="77777777" w:rsidTr="002E1C8F">
        <w:tc>
          <w:tcPr>
            <w:tcW w:w="1980" w:type="dxa"/>
          </w:tcPr>
          <w:p w14:paraId="500F596A" w14:textId="77777777" w:rsidR="009F28D6" w:rsidRDefault="009F28D6" w:rsidP="002E1C8F">
            <w:r>
              <w:t>Clinical Pearls</w:t>
            </w:r>
          </w:p>
        </w:tc>
        <w:tc>
          <w:tcPr>
            <w:tcW w:w="7036" w:type="dxa"/>
          </w:tcPr>
          <w:p w14:paraId="77E622E1" w14:textId="77777777" w:rsidR="009F28D6" w:rsidRDefault="009F28D6" w:rsidP="002E1C8F">
            <w:r>
              <w:t xml:space="preserve">Excellent broad-spectrum activity, good </w:t>
            </w:r>
            <w:proofErr w:type="gramStart"/>
            <w:r>
              <w:t>anaerobic  coverage</w:t>
            </w:r>
            <w:proofErr w:type="gramEnd"/>
            <w:r>
              <w:t xml:space="preserve"> but variable for Bacteroides and Clostridium spp. Drug of choice for </w:t>
            </w:r>
            <w:proofErr w:type="spellStart"/>
            <w:r>
              <w:t>Lawsonia</w:t>
            </w:r>
            <w:proofErr w:type="spellEnd"/>
            <w:r>
              <w:t xml:space="preserve"> </w:t>
            </w:r>
            <w:proofErr w:type="spellStart"/>
            <w:r>
              <w:t>intracellularis</w:t>
            </w:r>
            <w:proofErr w:type="spellEnd"/>
            <w:r>
              <w:t xml:space="preserve"> infection. Doxycycline bioavailability reduced by</w:t>
            </w:r>
          </w:p>
          <w:p w14:paraId="52D4F6BE" w14:textId="77777777" w:rsidR="009F28D6" w:rsidRDefault="009F28D6" w:rsidP="002E1C8F">
            <w:r>
              <w:t>feeding; withhold feed before and shortly after dosing. Doxycycline can be used in horses with renal failure. Distributes well into pulmonary, peritoneal and synovial fluid and concentrates in urine.</w:t>
            </w:r>
          </w:p>
        </w:tc>
      </w:tr>
      <w:tr w:rsidR="009F28D6" w14:paraId="630E8881" w14:textId="77777777" w:rsidTr="002E1C8F">
        <w:tc>
          <w:tcPr>
            <w:tcW w:w="1980" w:type="dxa"/>
          </w:tcPr>
          <w:p w14:paraId="675569C9" w14:textId="77777777" w:rsidR="009F28D6" w:rsidRDefault="009F28D6" w:rsidP="002E1C8F">
            <w:r>
              <w:t>Antibiotic</w:t>
            </w:r>
          </w:p>
        </w:tc>
        <w:tc>
          <w:tcPr>
            <w:tcW w:w="7036" w:type="dxa"/>
          </w:tcPr>
          <w:p w14:paraId="52C823B4" w14:textId="77777777" w:rsidR="009F28D6" w:rsidRDefault="009F28D6" w:rsidP="002E1C8F">
            <w:r w:rsidRPr="00C439B8">
              <w:t>Oxytetracycline</w:t>
            </w:r>
          </w:p>
        </w:tc>
      </w:tr>
      <w:tr w:rsidR="009F28D6" w14:paraId="0839D218" w14:textId="77777777" w:rsidTr="002E1C8F">
        <w:tc>
          <w:tcPr>
            <w:tcW w:w="1980" w:type="dxa"/>
          </w:tcPr>
          <w:p w14:paraId="3F97AE15" w14:textId="77777777" w:rsidR="009F28D6" w:rsidRDefault="009F28D6" w:rsidP="002E1C8F">
            <w:r>
              <w:t>Importance Rating</w:t>
            </w:r>
          </w:p>
        </w:tc>
        <w:tc>
          <w:tcPr>
            <w:tcW w:w="7036" w:type="dxa"/>
          </w:tcPr>
          <w:p w14:paraId="38FE20B7" w14:textId="77777777" w:rsidR="009F28D6" w:rsidRDefault="009F28D6" w:rsidP="002E1C8F">
            <w:r w:rsidRPr="00C439B8">
              <w:t>Low</w:t>
            </w:r>
          </w:p>
        </w:tc>
      </w:tr>
      <w:tr w:rsidR="009F28D6" w14:paraId="6E583474" w14:textId="77777777" w:rsidTr="002E1C8F">
        <w:tc>
          <w:tcPr>
            <w:tcW w:w="1980" w:type="dxa"/>
          </w:tcPr>
          <w:p w14:paraId="2D3D8C61" w14:textId="77777777" w:rsidR="009F28D6" w:rsidRDefault="009F28D6" w:rsidP="002E1C8F">
            <w:r>
              <w:t>Route</w:t>
            </w:r>
          </w:p>
        </w:tc>
        <w:tc>
          <w:tcPr>
            <w:tcW w:w="7036" w:type="dxa"/>
          </w:tcPr>
          <w:p w14:paraId="2D3F3EC7" w14:textId="77777777" w:rsidR="009F28D6" w:rsidRDefault="009F28D6" w:rsidP="002E1C8F">
            <w:r w:rsidRPr="00C439B8">
              <w:t>IV</w:t>
            </w:r>
          </w:p>
        </w:tc>
      </w:tr>
      <w:tr w:rsidR="009F28D6" w14:paraId="35575C6C" w14:textId="77777777" w:rsidTr="002E1C8F">
        <w:tc>
          <w:tcPr>
            <w:tcW w:w="1980" w:type="dxa"/>
          </w:tcPr>
          <w:p w14:paraId="48E13004" w14:textId="77777777" w:rsidR="009F28D6" w:rsidRDefault="009F28D6" w:rsidP="002E1C8F">
            <w:r>
              <w:t>Drug Dose</w:t>
            </w:r>
          </w:p>
        </w:tc>
        <w:tc>
          <w:tcPr>
            <w:tcW w:w="7036" w:type="dxa"/>
          </w:tcPr>
          <w:p w14:paraId="01FBD642" w14:textId="77777777" w:rsidR="009F28D6" w:rsidRDefault="009F28D6" w:rsidP="002E1C8F">
            <w:r w:rsidRPr="00C439B8">
              <w:t>6.6</w:t>
            </w:r>
            <w:r>
              <w:t xml:space="preserve"> </w:t>
            </w:r>
            <w:r w:rsidRPr="00C439B8">
              <w:t>mg/kg</w:t>
            </w:r>
            <w:r>
              <w:t xml:space="preserve"> </w:t>
            </w:r>
            <w:r w:rsidRPr="00C439B8">
              <w:t>q12h</w:t>
            </w:r>
          </w:p>
        </w:tc>
      </w:tr>
      <w:tr w:rsidR="009F28D6" w14:paraId="306C2219" w14:textId="77777777" w:rsidTr="002E1C8F">
        <w:tc>
          <w:tcPr>
            <w:tcW w:w="1980" w:type="dxa"/>
          </w:tcPr>
          <w:p w14:paraId="738168C9" w14:textId="77777777" w:rsidR="009F28D6" w:rsidRDefault="009F28D6" w:rsidP="002E1C8F">
            <w:r>
              <w:t>Adverse Reactions</w:t>
            </w:r>
          </w:p>
        </w:tc>
        <w:tc>
          <w:tcPr>
            <w:tcW w:w="7036" w:type="dxa"/>
          </w:tcPr>
          <w:p w14:paraId="469DD7C9" w14:textId="77777777" w:rsidR="009F28D6" w:rsidRDefault="009F28D6" w:rsidP="002E1C8F">
            <w:r>
              <w:t>Hypotension &amp; collapse if rapid</w:t>
            </w:r>
            <w:r>
              <w:tab/>
              <w:t xml:space="preserve">IV administration of oxytetracycline. Renal tubular necrosis with high doses (i.e. for neonatal foals with contracted </w:t>
            </w:r>
            <w:r>
              <w:lastRenderedPageBreak/>
              <w:t>tendons). Bone/tooth discolouration. Colitis. Very irritant if extravascular or intramuscular.</w:t>
            </w:r>
          </w:p>
        </w:tc>
      </w:tr>
      <w:tr w:rsidR="009F28D6" w14:paraId="31365614" w14:textId="77777777" w:rsidTr="002E1C8F">
        <w:tc>
          <w:tcPr>
            <w:tcW w:w="1980" w:type="dxa"/>
          </w:tcPr>
          <w:p w14:paraId="3F64D806" w14:textId="77777777" w:rsidR="009F28D6" w:rsidRDefault="009F28D6" w:rsidP="002E1C8F">
            <w:r>
              <w:lastRenderedPageBreak/>
              <w:t>Clinical Pearls</w:t>
            </w:r>
          </w:p>
        </w:tc>
        <w:tc>
          <w:tcPr>
            <w:tcW w:w="7036" w:type="dxa"/>
          </w:tcPr>
          <w:p w14:paraId="1AC027D6" w14:textId="77777777" w:rsidR="009F28D6" w:rsidRDefault="009F28D6" w:rsidP="002E1C8F">
            <w:r>
              <w:t>Excellent broad-spectrum activity, good anaerobic coverage but variable for</w:t>
            </w:r>
          </w:p>
          <w:p w14:paraId="58C5056C" w14:textId="77777777" w:rsidR="009F28D6" w:rsidRDefault="009F28D6" w:rsidP="002E1C8F">
            <w:r>
              <w:t xml:space="preserve">Bacteroides and Clostridium spp. Drug of choice for </w:t>
            </w:r>
            <w:proofErr w:type="spellStart"/>
            <w:r>
              <w:t>Lawsonia</w:t>
            </w:r>
            <w:proofErr w:type="spellEnd"/>
            <w:r>
              <w:t xml:space="preserve"> </w:t>
            </w:r>
            <w:proofErr w:type="spellStart"/>
            <w:r>
              <w:t>intracellularis</w:t>
            </w:r>
            <w:proofErr w:type="spellEnd"/>
            <w:r>
              <w:t xml:space="preserve"> infection. Distributes well into pulmonary, peritoneal and synovial fluid and concentrates in urine. High dose oxytetracycline causes tendon</w:t>
            </w:r>
          </w:p>
          <w:p w14:paraId="196DE16B" w14:textId="77777777" w:rsidR="009F28D6" w:rsidRDefault="009F28D6" w:rsidP="002E1C8F">
            <w:r>
              <w:t>relaxation in foals with congenital contracted tendons (not acquired) and is most efficacious when given in the first 3 days of life (20 mg/kg IV). Care in foals that are, or may be, dehydrated due to renal effects; consider</w:t>
            </w:r>
          </w:p>
          <w:p w14:paraId="276D8FE7" w14:textId="77777777" w:rsidR="009F28D6" w:rsidRDefault="009F28D6" w:rsidP="002E1C8F">
            <w:r>
              <w:t xml:space="preserve">administration in 1L </w:t>
            </w:r>
            <w:proofErr w:type="spellStart"/>
            <w:r>
              <w:t>hartmans</w:t>
            </w:r>
            <w:proofErr w:type="spellEnd"/>
            <w:r>
              <w:t>.</w:t>
            </w:r>
          </w:p>
        </w:tc>
      </w:tr>
    </w:tbl>
    <w:p w14:paraId="0AB150CC" w14:textId="0C9109D9" w:rsidR="009F28D6" w:rsidRDefault="009F28D6" w:rsidP="001C132D"/>
    <w:p w14:paraId="5EB10410" w14:textId="488EEC0D" w:rsidR="001C132D" w:rsidRDefault="009F28D6" w:rsidP="001B3446">
      <w:pPr>
        <w:pStyle w:val="Heading3"/>
      </w:pPr>
      <w:r>
        <w:t>Drug Class: Sulphonamides</w:t>
      </w:r>
    </w:p>
    <w:tbl>
      <w:tblPr>
        <w:tblStyle w:val="TableGrid"/>
        <w:tblW w:w="0" w:type="auto"/>
        <w:tblLook w:val="04A0" w:firstRow="1" w:lastRow="0" w:firstColumn="1" w:lastColumn="0" w:noHBand="0" w:noVBand="1"/>
      </w:tblPr>
      <w:tblGrid>
        <w:gridCol w:w="1980"/>
        <w:gridCol w:w="7036"/>
      </w:tblGrid>
      <w:tr w:rsidR="00CC6558" w14:paraId="7AD207D6" w14:textId="77777777" w:rsidTr="002E1C8F">
        <w:tc>
          <w:tcPr>
            <w:tcW w:w="1980" w:type="dxa"/>
          </w:tcPr>
          <w:p w14:paraId="0DDDA518" w14:textId="77777777" w:rsidR="00CC6558" w:rsidRDefault="00CC6558" w:rsidP="002E1C8F">
            <w:r>
              <w:t>Antibiotic</w:t>
            </w:r>
          </w:p>
        </w:tc>
        <w:tc>
          <w:tcPr>
            <w:tcW w:w="7036" w:type="dxa"/>
          </w:tcPr>
          <w:p w14:paraId="0B133482" w14:textId="77777777" w:rsidR="00CC6558" w:rsidRDefault="00CC6558" w:rsidP="002E1C8F">
            <w:r>
              <w:t>Trimethoprim sulphonamide</w:t>
            </w:r>
          </w:p>
        </w:tc>
      </w:tr>
      <w:tr w:rsidR="00CC6558" w14:paraId="5709AB96" w14:textId="77777777" w:rsidTr="002E1C8F">
        <w:tc>
          <w:tcPr>
            <w:tcW w:w="1980" w:type="dxa"/>
          </w:tcPr>
          <w:p w14:paraId="668387D0" w14:textId="77777777" w:rsidR="00CC6558" w:rsidRDefault="00CC6558" w:rsidP="002E1C8F">
            <w:r>
              <w:t>Importance Rating</w:t>
            </w:r>
          </w:p>
        </w:tc>
        <w:tc>
          <w:tcPr>
            <w:tcW w:w="7036" w:type="dxa"/>
          </w:tcPr>
          <w:p w14:paraId="5EFE2621" w14:textId="77777777" w:rsidR="00CC6558" w:rsidRDefault="00CC6558" w:rsidP="002E1C8F">
            <w:r w:rsidRPr="00E8670F">
              <w:t>Low</w:t>
            </w:r>
          </w:p>
        </w:tc>
      </w:tr>
      <w:tr w:rsidR="00CC6558" w14:paraId="50ED1CCC" w14:textId="77777777" w:rsidTr="002E1C8F">
        <w:tc>
          <w:tcPr>
            <w:tcW w:w="1980" w:type="dxa"/>
          </w:tcPr>
          <w:p w14:paraId="29086D0A" w14:textId="77777777" w:rsidR="00CC6558" w:rsidRDefault="00CC6558" w:rsidP="002E1C8F">
            <w:r>
              <w:t>Route</w:t>
            </w:r>
          </w:p>
        </w:tc>
        <w:tc>
          <w:tcPr>
            <w:tcW w:w="7036" w:type="dxa"/>
          </w:tcPr>
          <w:p w14:paraId="434BE06A" w14:textId="77777777" w:rsidR="00CC6558" w:rsidRDefault="00CC6558" w:rsidP="002E1C8F">
            <w:r>
              <w:t>PO/slow IV</w:t>
            </w:r>
          </w:p>
        </w:tc>
      </w:tr>
      <w:tr w:rsidR="00CC6558" w14:paraId="4619328E" w14:textId="77777777" w:rsidTr="002E1C8F">
        <w:tc>
          <w:tcPr>
            <w:tcW w:w="1980" w:type="dxa"/>
          </w:tcPr>
          <w:p w14:paraId="3376933B" w14:textId="77777777" w:rsidR="00CC6558" w:rsidRDefault="00CC6558" w:rsidP="002E1C8F">
            <w:r>
              <w:t>Drug Dose</w:t>
            </w:r>
          </w:p>
        </w:tc>
        <w:tc>
          <w:tcPr>
            <w:tcW w:w="7036" w:type="dxa"/>
          </w:tcPr>
          <w:p w14:paraId="66FAFF18" w14:textId="77777777" w:rsidR="00CC6558" w:rsidRDefault="00CC6558" w:rsidP="002E1C8F">
            <w:r w:rsidRPr="00963805">
              <w:t>30</w:t>
            </w:r>
            <w:r>
              <w:t xml:space="preserve"> </w:t>
            </w:r>
            <w:r w:rsidRPr="00963805">
              <w:t>mg/kg</w:t>
            </w:r>
            <w:r>
              <w:t xml:space="preserve"> </w:t>
            </w:r>
            <w:r w:rsidRPr="00963805">
              <w:t>q12h</w:t>
            </w:r>
          </w:p>
        </w:tc>
      </w:tr>
      <w:tr w:rsidR="00CC6558" w14:paraId="42BC9DDD" w14:textId="77777777" w:rsidTr="002E1C8F">
        <w:tc>
          <w:tcPr>
            <w:tcW w:w="1980" w:type="dxa"/>
          </w:tcPr>
          <w:p w14:paraId="4FB54E92" w14:textId="77777777" w:rsidR="00CC6558" w:rsidRDefault="00CC6558" w:rsidP="002E1C8F">
            <w:r>
              <w:t>Adverse Reactions</w:t>
            </w:r>
          </w:p>
        </w:tc>
        <w:tc>
          <w:tcPr>
            <w:tcW w:w="7036" w:type="dxa"/>
          </w:tcPr>
          <w:p w14:paraId="799420D6" w14:textId="77777777" w:rsidR="00CC6558" w:rsidRDefault="00CC6558" w:rsidP="002E1C8F">
            <w:r>
              <w:t xml:space="preserve">Diarrhoea. Thrombocytopaenia with prolonged use. Rapid IV administration can cause tremors and collapse. Concurrent </w:t>
            </w:r>
            <w:proofErr w:type="spellStart"/>
            <w:r>
              <w:t>detomidine</w:t>
            </w:r>
            <w:proofErr w:type="spellEnd"/>
            <w:r>
              <w:t xml:space="preserve"> can result in dysrhythmia, hypotension and death. Concurrent penicillin is antagonistic to sulphonamides. Irritant if given IU or IM.</w:t>
            </w:r>
          </w:p>
        </w:tc>
      </w:tr>
      <w:tr w:rsidR="00CC6558" w14:paraId="0BBA38E1" w14:textId="77777777" w:rsidTr="002E1C8F">
        <w:tc>
          <w:tcPr>
            <w:tcW w:w="1980" w:type="dxa"/>
          </w:tcPr>
          <w:p w14:paraId="59010552" w14:textId="77777777" w:rsidR="00CC6558" w:rsidRDefault="00CC6558" w:rsidP="002E1C8F">
            <w:r>
              <w:t>Clinical Pearls</w:t>
            </w:r>
          </w:p>
        </w:tc>
        <w:tc>
          <w:tcPr>
            <w:tcW w:w="7036" w:type="dxa"/>
          </w:tcPr>
          <w:p w14:paraId="1735F30F" w14:textId="77777777" w:rsidR="00CC6558" w:rsidRDefault="00CC6558" w:rsidP="002E1C8F">
            <w:r>
              <w:t>Excellent broad-spectrum activity. Inactivated by purulent material. Undergoes urinary excretion therefore useful for urinary tract infections.</w:t>
            </w:r>
          </w:p>
        </w:tc>
      </w:tr>
    </w:tbl>
    <w:p w14:paraId="0E632DB8" w14:textId="0224CC96" w:rsidR="00CC6558" w:rsidRDefault="00CC6558" w:rsidP="001C132D"/>
    <w:p w14:paraId="29C7E5CA" w14:textId="7FDCF425" w:rsidR="00CC6558" w:rsidRDefault="00CC6558" w:rsidP="001B3446">
      <w:pPr>
        <w:pStyle w:val="Heading3"/>
      </w:pPr>
      <w:r>
        <w:t>Drug Class: Macrolides</w:t>
      </w:r>
    </w:p>
    <w:tbl>
      <w:tblPr>
        <w:tblStyle w:val="TableGrid"/>
        <w:tblW w:w="0" w:type="auto"/>
        <w:tblLook w:val="04A0" w:firstRow="1" w:lastRow="0" w:firstColumn="1" w:lastColumn="0" w:noHBand="0" w:noVBand="1"/>
      </w:tblPr>
      <w:tblGrid>
        <w:gridCol w:w="1980"/>
        <w:gridCol w:w="7036"/>
      </w:tblGrid>
      <w:tr w:rsidR="005C3D3C" w14:paraId="608C8B6C" w14:textId="77777777" w:rsidTr="002E1C8F">
        <w:tc>
          <w:tcPr>
            <w:tcW w:w="1980" w:type="dxa"/>
          </w:tcPr>
          <w:p w14:paraId="1C65FF78" w14:textId="77777777" w:rsidR="005C3D3C" w:rsidRDefault="005C3D3C" w:rsidP="002E1C8F">
            <w:r>
              <w:t>Antibiotic</w:t>
            </w:r>
          </w:p>
        </w:tc>
        <w:tc>
          <w:tcPr>
            <w:tcW w:w="7036" w:type="dxa"/>
          </w:tcPr>
          <w:p w14:paraId="1006663A" w14:textId="77777777" w:rsidR="005C3D3C" w:rsidRDefault="005C3D3C" w:rsidP="002E1C8F">
            <w:r w:rsidRPr="00BA2583">
              <w:t>Erythromycin</w:t>
            </w:r>
          </w:p>
        </w:tc>
      </w:tr>
      <w:tr w:rsidR="005C3D3C" w14:paraId="32C4DBA7" w14:textId="77777777" w:rsidTr="002E1C8F">
        <w:tc>
          <w:tcPr>
            <w:tcW w:w="1980" w:type="dxa"/>
          </w:tcPr>
          <w:p w14:paraId="0ACD8B99" w14:textId="77777777" w:rsidR="005C3D3C" w:rsidRDefault="005C3D3C" w:rsidP="002E1C8F">
            <w:r>
              <w:t>Importance Rating</w:t>
            </w:r>
          </w:p>
        </w:tc>
        <w:tc>
          <w:tcPr>
            <w:tcW w:w="7036" w:type="dxa"/>
          </w:tcPr>
          <w:p w14:paraId="0A712C80" w14:textId="77777777" w:rsidR="005C3D3C" w:rsidRDefault="005C3D3C" w:rsidP="002E1C8F">
            <w:r w:rsidRPr="00BA2583">
              <w:t>Low</w:t>
            </w:r>
          </w:p>
        </w:tc>
      </w:tr>
      <w:tr w:rsidR="005C3D3C" w14:paraId="68412B32" w14:textId="77777777" w:rsidTr="002E1C8F">
        <w:tc>
          <w:tcPr>
            <w:tcW w:w="1980" w:type="dxa"/>
          </w:tcPr>
          <w:p w14:paraId="452B7580" w14:textId="77777777" w:rsidR="005C3D3C" w:rsidRDefault="005C3D3C" w:rsidP="002E1C8F">
            <w:r>
              <w:t>Route</w:t>
            </w:r>
          </w:p>
        </w:tc>
        <w:tc>
          <w:tcPr>
            <w:tcW w:w="7036" w:type="dxa"/>
          </w:tcPr>
          <w:p w14:paraId="2F47958E" w14:textId="77777777" w:rsidR="005C3D3C" w:rsidRDefault="005C3D3C" w:rsidP="002E1C8F">
            <w:r w:rsidRPr="00B73539">
              <w:t>PO</w:t>
            </w:r>
          </w:p>
        </w:tc>
      </w:tr>
      <w:tr w:rsidR="005C3D3C" w14:paraId="38C690DF" w14:textId="77777777" w:rsidTr="002E1C8F">
        <w:tc>
          <w:tcPr>
            <w:tcW w:w="1980" w:type="dxa"/>
          </w:tcPr>
          <w:p w14:paraId="2723095D" w14:textId="77777777" w:rsidR="005C3D3C" w:rsidRDefault="005C3D3C" w:rsidP="002E1C8F">
            <w:r>
              <w:t>Drug Dose</w:t>
            </w:r>
          </w:p>
        </w:tc>
        <w:tc>
          <w:tcPr>
            <w:tcW w:w="7036" w:type="dxa"/>
          </w:tcPr>
          <w:p w14:paraId="062AF35B" w14:textId="77777777" w:rsidR="005C3D3C" w:rsidRDefault="005C3D3C" w:rsidP="002E1C8F">
            <w:r w:rsidRPr="00B73539">
              <w:t>25mg/kg</w:t>
            </w:r>
            <w:r>
              <w:t xml:space="preserve"> </w:t>
            </w:r>
            <w:r w:rsidRPr="00B73539">
              <w:t>q6h</w:t>
            </w:r>
          </w:p>
        </w:tc>
      </w:tr>
      <w:tr w:rsidR="005C3D3C" w14:paraId="33AB6502" w14:textId="77777777" w:rsidTr="002E1C8F">
        <w:tc>
          <w:tcPr>
            <w:tcW w:w="1980" w:type="dxa"/>
          </w:tcPr>
          <w:p w14:paraId="34B0984C" w14:textId="77777777" w:rsidR="005C3D3C" w:rsidRDefault="005C3D3C" w:rsidP="002E1C8F">
            <w:r>
              <w:t>Adverse Reactions</w:t>
            </w:r>
          </w:p>
        </w:tc>
        <w:tc>
          <w:tcPr>
            <w:tcW w:w="7036" w:type="dxa"/>
          </w:tcPr>
          <w:p w14:paraId="75CF7AEA" w14:textId="77777777" w:rsidR="005C3D3C" w:rsidRDefault="005C3D3C" w:rsidP="002E1C8F">
            <w:r>
              <w:t xml:space="preserve">Severe colitis in adults, variable diarrhoea in foals. Altered thermoregulation in foals (hyperthermia), which seems more common with erythromycin. </w:t>
            </w:r>
          </w:p>
        </w:tc>
      </w:tr>
      <w:tr w:rsidR="005C3D3C" w14:paraId="48F84A69" w14:textId="77777777" w:rsidTr="002E1C8F">
        <w:tc>
          <w:tcPr>
            <w:tcW w:w="1980" w:type="dxa"/>
          </w:tcPr>
          <w:p w14:paraId="514EDD42" w14:textId="77777777" w:rsidR="005C3D3C" w:rsidRDefault="005C3D3C" w:rsidP="002E1C8F">
            <w:r>
              <w:t>Clinical Pearls</w:t>
            </w:r>
          </w:p>
        </w:tc>
        <w:tc>
          <w:tcPr>
            <w:tcW w:w="7036" w:type="dxa"/>
          </w:tcPr>
          <w:p w14:paraId="598B1D85" w14:textId="77777777" w:rsidR="005C3D3C" w:rsidRDefault="005C3D3C" w:rsidP="002E1C8F">
            <w:r>
              <w:t xml:space="preserve">Do not use in adults. Generally, only used in foals </w:t>
            </w:r>
            <w:proofErr w:type="gramStart"/>
            <w:r>
              <w:t xml:space="preserve">with  </w:t>
            </w:r>
            <w:proofErr w:type="spellStart"/>
            <w:r>
              <w:t>Rhodococcus</w:t>
            </w:r>
            <w:proofErr w:type="spellEnd"/>
            <w:proofErr w:type="gramEnd"/>
            <w:r>
              <w:t xml:space="preserve"> </w:t>
            </w:r>
            <w:proofErr w:type="spellStart"/>
            <w:r>
              <w:t>equi</w:t>
            </w:r>
            <w:proofErr w:type="spellEnd"/>
            <w:r>
              <w:t xml:space="preserve">, in combination with </w:t>
            </w:r>
            <w:proofErr w:type="spellStart"/>
            <w:r>
              <w:t>rifampin</w:t>
            </w:r>
            <w:proofErr w:type="spellEnd"/>
            <w:r>
              <w:t xml:space="preserve">. Can be used in young foals with </w:t>
            </w:r>
            <w:proofErr w:type="spellStart"/>
            <w:r>
              <w:t>Lawsonia</w:t>
            </w:r>
            <w:proofErr w:type="spellEnd"/>
            <w:r>
              <w:t xml:space="preserve"> </w:t>
            </w:r>
            <w:proofErr w:type="spellStart"/>
            <w:r>
              <w:t>intracellularis</w:t>
            </w:r>
            <w:proofErr w:type="spellEnd"/>
            <w:r>
              <w:t xml:space="preserve"> infection but not first line choice.</w:t>
            </w:r>
          </w:p>
        </w:tc>
      </w:tr>
      <w:tr w:rsidR="005C3D3C" w14:paraId="5D91DF35" w14:textId="77777777" w:rsidTr="002E1C8F">
        <w:tc>
          <w:tcPr>
            <w:tcW w:w="1980" w:type="dxa"/>
          </w:tcPr>
          <w:p w14:paraId="784B88D7" w14:textId="77777777" w:rsidR="005C3D3C" w:rsidRDefault="005C3D3C" w:rsidP="002E1C8F">
            <w:r>
              <w:t>Antibiotic</w:t>
            </w:r>
          </w:p>
        </w:tc>
        <w:tc>
          <w:tcPr>
            <w:tcW w:w="7036" w:type="dxa"/>
          </w:tcPr>
          <w:p w14:paraId="04CD9320" w14:textId="77777777" w:rsidR="005C3D3C" w:rsidRDefault="005C3D3C" w:rsidP="002E1C8F">
            <w:r w:rsidRPr="00BA2583">
              <w:t>Clarithromycin</w:t>
            </w:r>
          </w:p>
        </w:tc>
      </w:tr>
      <w:tr w:rsidR="005C3D3C" w14:paraId="55CC3774" w14:textId="77777777" w:rsidTr="002E1C8F">
        <w:tc>
          <w:tcPr>
            <w:tcW w:w="1980" w:type="dxa"/>
          </w:tcPr>
          <w:p w14:paraId="402CD104" w14:textId="77777777" w:rsidR="005C3D3C" w:rsidRDefault="005C3D3C" w:rsidP="002E1C8F">
            <w:r>
              <w:t>Importance Rating</w:t>
            </w:r>
          </w:p>
        </w:tc>
        <w:tc>
          <w:tcPr>
            <w:tcW w:w="7036" w:type="dxa"/>
          </w:tcPr>
          <w:p w14:paraId="125B5B5A" w14:textId="77777777" w:rsidR="005C3D3C" w:rsidRDefault="005C3D3C" w:rsidP="002E1C8F">
            <w:r w:rsidRPr="00BA2583">
              <w:t>Low</w:t>
            </w:r>
          </w:p>
        </w:tc>
      </w:tr>
      <w:tr w:rsidR="005C3D3C" w14:paraId="62149293" w14:textId="77777777" w:rsidTr="002E1C8F">
        <w:tc>
          <w:tcPr>
            <w:tcW w:w="1980" w:type="dxa"/>
          </w:tcPr>
          <w:p w14:paraId="167839FB" w14:textId="77777777" w:rsidR="005C3D3C" w:rsidRDefault="005C3D3C" w:rsidP="002E1C8F">
            <w:r>
              <w:t>Route</w:t>
            </w:r>
          </w:p>
        </w:tc>
        <w:tc>
          <w:tcPr>
            <w:tcW w:w="7036" w:type="dxa"/>
          </w:tcPr>
          <w:p w14:paraId="1D5507AF" w14:textId="77777777" w:rsidR="005C3D3C" w:rsidRDefault="005C3D3C" w:rsidP="002E1C8F">
            <w:r w:rsidRPr="00B73539">
              <w:t>PO</w:t>
            </w:r>
          </w:p>
        </w:tc>
      </w:tr>
      <w:tr w:rsidR="005C3D3C" w14:paraId="5C9BA3A2" w14:textId="77777777" w:rsidTr="002E1C8F">
        <w:tc>
          <w:tcPr>
            <w:tcW w:w="1980" w:type="dxa"/>
          </w:tcPr>
          <w:p w14:paraId="4A47EE9D" w14:textId="77777777" w:rsidR="005C3D3C" w:rsidRDefault="005C3D3C" w:rsidP="002E1C8F">
            <w:r>
              <w:t>Drug Dose</w:t>
            </w:r>
          </w:p>
        </w:tc>
        <w:tc>
          <w:tcPr>
            <w:tcW w:w="7036" w:type="dxa"/>
          </w:tcPr>
          <w:p w14:paraId="4499D560" w14:textId="77777777" w:rsidR="005C3D3C" w:rsidRDefault="005C3D3C" w:rsidP="002E1C8F">
            <w:r w:rsidRPr="00B73539">
              <w:t>7.5mg/kg</w:t>
            </w:r>
            <w:r>
              <w:t xml:space="preserve"> </w:t>
            </w:r>
            <w:r w:rsidRPr="00B73539">
              <w:t>q12h</w:t>
            </w:r>
          </w:p>
        </w:tc>
      </w:tr>
      <w:tr w:rsidR="005C3D3C" w14:paraId="4ED00831" w14:textId="77777777" w:rsidTr="002E1C8F">
        <w:tc>
          <w:tcPr>
            <w:tcW w:w="1980" w:type="dxa"/>
          </w:tcPr>
          <w:p w14:paraId="59E15CEF" w14:textId="77777777" w:rsidR="005C3D3C" w:rsidRDefault="005C3D3C" w:rsidP="002E1C8F">
            <w:r>
              <w:t>Adverse Reactions</w:t>
            </w:r>
          </w:p>
        </w:tc>
        <w:tc>
          <w:tcPr>
            <w:tcW w:w="7036" w:type="dxa"/>
          </w:tcPr>
          <w:p w14:paraId="35B729EC" w14:textId="77777777" w:rsidR="005C3D3C" w:rsidRDefault="005C3D3C" w:rsidP="002E1C8F">
            <w:r>
              <w:t xml:space="preserve">Severe colitis in adults, variable diarrhoea in foals. Altered thermoregulation in foals (hyperthermia), which seems more common with erythromycin. </w:t>
            </w:r>
          </w:p>
        </w:tc>
      </w:tr>
      <w:tr w:rsidR="005C3D3C" w14:paraId="66A46B51" w14:textId="77777777" w:rsidTr="002E1C8F">
        <w:tc>
          <w:tcPr>
            <w:tcW w:w="1980" w:type="dxa"/>
          </w:tcPr>
          <w:p w14:paraId="1DD72841" w14:textId="77777777" w:rsidR="005C3D3C" w:rsidRDefault="005C3D3C" w:rsidP="002E1C8F">
            <w:r>
              <w:t>Clinical Pearls</w:t>
            </w:r>
          </w:p>
        </w:tc>
        <w:tc>
          <w:tcPr>
            <w:tcW w:w="7036" w:type="dxa"/>
          </w:tcPr>
          <w:p w14:paraId="62300108" w14:textId="77777777" w:rsidR="005C3D3C" w:rsidRDefault="005C3D3C" w:rsidP="002E1C8F">
            <w:r>
              <w:t xml:space="preserve">Do not use in adults. Generally, only used in foals </w:t>
            </w:r>
            <w:proofErr w:type="gramStart"/>
            <w:r>
              <w:t xml:space="preserve">with  </w:t>
            </w:r>
            <w:proofErr w:type="spellStart"/>
            <w:r>
              <w:t>Rhodococcus</w:t>
            </w:r>
            <w:proofErr w:type="spellEnd"/>
            <w:proofErr w:type="gramEnd"/>
            <w:r>
              <w:t xml:space="preserve"> </w:t>
            </w:r>
            <w:proofErr w:type="spellStart"/>
            <w:r>
              <w:t>equi</w:t>
            </w:r>
            <w:proofErr w:type="spellEnd"/>
            <w:r>
              <w:t xml:space="preserve">, in combination with </w:t>
            </w:r>
            <w:proofErr w:type="spellStart"/>
            <w:r>
              <w:t>rifampin</w:t>
            </w:r>
            <w:proofErr w:type="spellEnd"/>
            <w:r>
              <w:t xml:space="preserve">. Can be used in young foals with </w:t>
            </w:r>
            <w:proofErr w:type="spellStart"/>
            <w:r>
              <w:t>Lawsonia</w:t>
            </w:r>
            <w:proofErr w:type="spellEnd"/>
            <w:r>
              <w:t xml:space="preserve"> </w:t>
            </w:r>
            <w:proofErr w:type="spellStart"/>
            <w:r>
              <w:t>intracellularis</w:t>
            </w:r>
            <w:proofErr w:type="spellEnd"/>
            <w:r>
              <w:t xml:space="preserve"> infection but not first line choice.</w:t>
            </w:r>
          </w:p>
        </w:tc>
      </w:tr>
      <w:tr w:rsidR="005C3D3C" w14:paraId="2BB01897" w14:textId="77777777" w:rsidTr="002E1C8F">
        <w:tc>
          <w:tcPr>
            <w:tcW w:w="1980" w:type="dxa"/>
          </w:tcPr>
          <w:p w14:paraId="4CB5F358" w14:textId="77777777" w:rsidR="005C3D3C" w:rsidRDefault="005C3D3C" w:rsidP="002E1C8F">
            <w:r>
              <w:t>Antibiotic</w:t>
            </w:r>
          </w:p>
        </w:tc>
        <w:tc>
          <w:tcPr>
            <w:tcW w:w="7036" w:type="dxa"/>
          </w:tcPr>
          <w:p w14:paraId="7B45468A" w14:textId="77777777" w:rsidR="005C3D3C" w:rsidRDefault="005C3D3C" w:rsidP="002E1C8F">
            <w:r w:rsidRPr="00BA2583">
              <w:t>Clarithromycin</w:t>
            </w:r>
          </w:p>
        </w:tc>
      </w:tr>
      <w:tr w:rsidR="005C3D3C" w14:paraId="7301B908" w14:textId="77777777" w:rsidTr="002E1C8F">
        <w:tc>
          <w:tcPr>
            <w:tcW w:w="1980" w:type="dxa"/>
          </w:tcPr>
          <w:p w14:paraId="1DAC2775" w14:textId="77777777" w:rsidR="005C3D3C" w:rsidRDefault="005C3D3C" w:rsidP="002E1C8F">
            <w:r>
              <w:t>Importance Rating</w:t>
            </w:r>
          </w:p>
        </w:tc>
        <w:tc>
          <w:tcPr>
            <w:tcW w:w="7036" w:type="dxa"/>
          </w:tcPr>
          <w:p w14:paraId="70727BBB" w14:textId="77777777" w:rsidR="005C3D3C" w:rsidRDefault="005C3D3C" w:rsidP="002E1C8F">
            <w:r w:rsidRPr="00BA2583">
              <w:t>Low</w:t>
            </w:r>
          </w:p>
        </w:tc>
      </w:tr>
      <w:tr w:rsidR="005C3D3C" w14:paraId="745BB196" w14:textId="77777777" w:rsidTr="002E1C8F">
        <w:tc>
          <w:tcPr>
            <w:tcW w:w="1980" w:type="dxa"/>
          </w:tcPr>
          <w:p w14:paraId="24244ABD" w14:textId="77777777" w:rsidR="005C3D3C" w:rsidRDefault="005C3D3C" w:rsidP="002E1C8F">
            <w:r>
              <w:t>Route</w:t>
            </w:r>
          </w:p>
        </w:tc>
        <w:tc>
          <w:tcPr>
            <w:tcW w:w="7036" w:type="dxa"/>
          </w:tcPr>
          <w:p w14:paraId="1F53FE9E" w14:textId="77777777" w:rsidR="005C3D3C" w:rsidRDefault="005C3D3C" w:rsidP="002E1C8F">
            <w:r w:rsidRPr="00B73539">
              <w:t>PO</w:t>
            </w:r>
          </w:p>
        </w:tc>
      </w:tr>
      <w:tr w:rsidR="005C3D3C" w14:paraId="189A2AEB" w14:textId="77777777" w:rsidTr="002E1C8F">
        <w:tc>
          <w:tcPr>
            <w:tcW w:w="1980" w:type="dxa"/>
          </w:tcPr>
          <w:p w14:paraId="7CB8BE8D" w14:textId="77777777" w:rsidR="005C3D3C" w:rsidRDefault="005C3D3C" w:rsidP="002E1C8F">
            <w:r>
              <w:t>Drug Dose</w:t>
            </w:r>
          </w:p>
        </w:tc>
        <w:tc>
          <w:tcPr>
            <w:tcW w:w="7036" w:type="dxa"/>
          </w:tcPr>
          <w:p w14:paraId="56731930" w14:textId="77777777" w:rsidR="005C3D3C" w:rsidRDefault="005C3D3C" w:rsidP="002E1C8F">
            <w:r w:rsidRPr="0077449C">
              <w:t>10mg/kg</w:t>
            </w:r>
            <w:r>
              <w:t xml:space="preserve"> </w:t>
            </w:r>
            <w:r w:rsidRPr="0077449C">
              <w:t>q24h</w:t>
            </w:r>
          </w:p>
        </w:tc>
      </w:tr>
      <w:tr w:rsidR="005C3D3C" w14:paraId="7D40D1DA" w14:textId="77777777" w:rsidTr="002E1C8F">
        <w:tc>
          <w:tcPr>
            <w:tcW w:w="1980" w:type="dxa"/>
          </w:tcPr>
          <w:p w14:paraId="6D6D4319" w14:textId="77777777" w:rsidR="005C3D3C" w:rsidRDefault="005C3D3C" w:rsidP="002E1C8F">
            <w:r>
              <w:t>Adverse Reactions</w:t>
            </w:r>
          </w:p>
        </w:tc>
        <w:tc>
          <w:tcPr>
            <w:tcW w:w="7036" w:type="dxa"/>
          </w:tcPr>
          <w:p w14:paraId="13B40C19" w14:textId="77777777" w:rsidR="005C3D3C" w:rsidRDefault="005C3D3C" w:rsidP="002E1C8F">
            <w:r>
              <w:t xml:space="preserve">Severe colitis in adults, variable diarrhoea in foals. Altered thermoregulation in foals (hyperthermia), which seems more common with erythromycin. </w:t>
            </w:r>
          </w:p>
        </w:tc>
      </w:tr>
      <w:tr w:rsidR="005C3D3C" w14:paraId="6ED1850E" w14:textId="77777777" w:rsidTr="002E1C8F">
        <w:tc>
          <w:tcPr>
            <w:tcW w:w="1980" w:type="dxa"/>
          </w:tcPr>
          <w:p w14:paraId="3ABF8FEE" w14:textId="77777777" w:rsidR="005C3D3C" w:rsidRDefault="005C3D3C" w:rsidP="002E1C8F">
            <w:r>
              <w:lastRenderedPageBreak/>
              <w:t>Clinical Pearls</w:t>
            </w:r>
          </w:p>
        </w:tc>
        <w:tc>
          <w:tcPr>
            <w:tcW w:w="7036" w:type="dxa"/>
          </w:tcPr>
          <w:p w14:paraId="6201817D" w14:textId="77777777" w:rsidR="005C3D3C" w:rsidRDefault="005C3D3C" w:rsidP="002E1C8F">
            <w:r>
              <w:t xml:space="preserve">Do not use in adults. Generally, only used in foals </w:t>
            </w:r>
            <w:proofErr w:type="gramStart"/>
            <w:r>
              <w:t xml:space="preserve">with  </w:t>
            </w:r>
            <w:proofErr w:type="spellStart"/>
            <w:r>
              <w:t>Rhodococcus</w:t>
            </w:r>
            <w:proofErr w:type="spellEnd"/>
            <w:proofErr w:type="gramEnd"/>
            <w:r>
              <w:t xml:space="preserve"> </w:t>
            </w:r>
            <w:proofErr w:type="spellStart"/>
            <w:r>
              <w:t>equi</w:t>
            </w:r>
            <w:proofErr w:type="spellEnd"/>
            <w:r>
              <w:t xml:space="preserve">, in combination with </w:t>
            </w:r>
            <w:proofErr w:type="spellStart"/>
            <w:r>
              <w:t>rifampin</w:t>
            </w:r>
            <w:proofErr w:type="spellEnd"/>
            <w:r>
              <w:t xml:space="preserve">. Can be used in young foals with </w:t>
            </w:r>
            <w:proofErr w:type="spellStart"/>
            <w:r>
              <w:t>Lawsonia</w:t>
            </w:r>
            <w:proofErr w:type="spellEnd"/>
            <w:r>
              <w:t xml:space="preserve"> </w:t>
            </w:r>
            <w:proofErr w:type="spellStart"/>
            <w:r>
              <w:t>intracellularis</w:t>
            </w:r>
            <w:proofErr w:type="spellEnd"/>
            <w:r>
              <w:t xml:space="preserve"> infection but not first line choice.</w:t>
            </w:r>
          </w:p>
        </w:tc>
      </w:tr>
    </w:tbl>
    <w:p w14:paraId="1921BD23" w14:textId="77777777" w:rsidR="00CC6558" w:rsidRPr="00CC6558" w:rsidRDefault="00CC6558" w:rsidP="00CC6558"/>
    <w:p w14:paraId="7DC8157E" w14:textId="4AC13520" w:rsidR="009F28D6" w:rsidRDefault="00582839" w:rsidP="00582839">
      <w:pPr>
        <w:pStyle w:val="Heading3"/>
      </w:pPr>
      <w:r>
        <w:t xml:space="preserve">Drug Class: </w:t>
      </w:r>
      <w:proofErr w:type="spellStart"/>
      <w:r>
        <w:t>Ansamycin</w:t>
      </w:r>
      <w:proofErr w:type="spellEnd"/>
    </w:p>
    <w:tbl>
      <w:tblPr>
        <w:tblStyle w:val="TableGrid"/>
        <w:tblW w:w="0" w:type="auto"/>
        <w:tblLook w:val="04A0" w:firstRow="1" w:lastRow="0" w:firstColumn="1" w:lastColumn="0" w:noHBand="0" w:noVBand="1"/>
      </w:tblPr>
      <w:tblGrid>
        <w:gridCol w:w="1980"/>
        <w:gridCol w:w="7036"/>
      </w:tblGrid>
      <w:tr w:rsidR="00EA0859" w14:paraId="2D66A363" w14:textId="77777777" w:rsidTr="002E1C8F">
        <w:tc>
          <w:tcPr>
            <w:tcW w:w="1980" w:type="dxa"/>
          </w:tcPr>
          <w:p w14:paraId="73E1DE9A" w14:textId="77777777" w:rsidR="00EA0859" w:rsidRDefault="00EA0859" w:rsidP="002E1C8F">
            <w:r>
              <w:t>Antibiotic</w:t>
            </w:r>
          </w:p>
        </w:tc>
        <w:tc>
          <w:tcPr>
            <w:tcW w:w="7036" w:type="dxa"/>
          </w:tcPr>
          <w:p w14:paraId="3B259F8C" w14:textId="77777777" w:rsidR="00EA0859" w:rsidRDefault="00EA0859" w:rsidP="002E1C8F">
            <w:proofErr w:type="spellStart"/>
            <w:r w:rsidRPr="00A44569">
              <w:t>Rifampin</w:t>
            </w:r>
            <w:proofErr w:type="spellEnd"/>
          </w:p>
        </w:tc>
      </w:tr>
      <w:tr w:rsidR="00EA0859" w14:paraId="4EBBE9BA" w14:textId="77777777" w:rsidTr="002E1C8F">
        <w:tc>
          <w:tcPr>
            <w:tcW w:w="1980" w:type="dxa"/>
          </w:tcPr>
          <w:p w14:paraId="5596EB86" w14:textId="77777777" w:rsidR="00EA0859" w:rsidRDefault="00EA0859" w:rsidP="002E1C8F">
            <w:r>
              <w:t>Importance Rating</w:t>
            </w:r>
          </w:p>
        </w:tc>
        <w:tc>
          <w:tcPr>
            <w:tcW w:w="7036" w:type="dxa"/>
          </w:tcPr>
          <w:p w14:paraId="19D6565D" w14:textId="77777777" w:rsidR="00EA0859" w:rsidRDefault="00EA0859" w:rsidP="002E1C8F">
            <w:r w:rsidRPr="00A44569">
              <w:t>High</w:t>
            </w:r>
          </w:p>
        </w:tc>
      </w:tr>
      <w:tr w:rsidR="00EA0859" w14:paraId="6ABD60D2" w14:textId="77777777" w:rsidTr="002E1C8F">
        <w:tc>
          <w:tcPr>
            <w:tcW w:w="1980" w:type="dxa"/>
          </w:tcPr>
          <w:p w14:paraId="1A026A67" w14:textId="77777777" w:rsidR="00EA0859" w:rsidRDefault="00EA0859" w:rsidP="002E1C8F">
            <w:r>
              <w:t>Route</w:t>
            </w:r>
          </w:p>
        </w:tc>
        <w:tc>
          <w:tcPr>
            <w:tcW w:w="7036" w:type="dxa"/>
          </w:tcPr>
          <w:p w14:paraId="69B89F1F" w14:textId="77777777" w:rsidR="00EA0859" w:rsidRDefault="00EA0859" w:rsidP="002E1C8F">
            <w:r w:rsidRPr="007A1B1F">
              <w:t>PO</w:t>
            </w:r>
          </w:p>
        </w:tc>
      </w:tr>
      <w:tr w:rsidR="00EA0859" w14:paraId="432A4951" w14:textId="77777777" w:rsidTr="002E1C8F">
        <w:tc>
          <w:tcPr>
            <w:tcW w:w="1980" w:type="dxa"/>
          </w:tcPr>
          <w:p w14:paraId="7E383C17" w14:textId="77777777" w:rsidR="00EA0859" w:rsidRDefault="00EA0859" w:rsidP="002E1C8F">
            <w:r>
              <w:t>Drug Dose</w:t>
            </w:r>
          </w:p>
        </w:tc>
        <w:tc>
          <w:tcPr>
            <w:tcW w:w="7036" w:type="dxa"/>
          </w:tcPr>
          <w:p w14:paraId="4E663C76" w14:textId="77777777" w:rsidR="00EA0859" w:rsidRDefault="00EA0859" w:rsidP="002E1C8F">
            <w:r w:rsidRPr="007A1B1F">
              <w:t>5</w:t>
            </w:r>
            <w:r>
              <w:t xml:space="preserve"> </w:t>
            </w:r>
            <w:r w:rsidRPr="007A1B1F">
              <w:t>mg/kg</w:t>
            </w:r>
            <w:r>
              <w:t xml:space="preserve"> </w:t>
            </w:r>
            <w:r w:rsidRPr="007A1B1F">
              <w:t>q12h</w:t>
            </w:r>
          </w:p>
        </w:tc>
      </w:tr>
      <w:tr w:rsidR="00EA0859" w14:paraId="100DAC51" w14:textId="77777777" w:rsidTr="002E1C8F">
        <w:tc>
          <w:tcPr>
            <w:tcW w:w="1980" w:type="dxa"/>
          </w:tcPr>
          <w:p w14:paraId="484B8915" w14:textId="77777777" w:rsidR="00EA0859" w:rsidRDefault="00EA0859" w:rsidP="002E1C8F">
            <w:r>
              <w:t>Adverse Reactions</w:t>
            </w:r>
          </w:p>
        </w:tc>
        <w:tc>
          <w:tcPr>
            <w:tcW w:w="7036" w:type="dxa"/>
          </w:tcPr>
          <w:p w14:paraId="14D6D09C" w14:textId="77777777" w:rsidR="00EA0859" w:rsidRDefault="00EA0859" w:rsidP="002E1C8F">
            <w:r>
              <w:t>Body fluids turn orange. Antagonistic to gentamicin.</w:t>
            </w:r>
          </w:p>
        </w:tc>
      </w:tr>
      <w:tr w:rsidR="00EA0859" w14:paraId="497F4698" w14:textId="77777777" w:rsidTr="002E1C8F">
        <w:tc>
          <w:tcPr>
            <w:tcW w:w="1980" w:type="dxa"/>
          </w:tcPr>
          <w:p w14:paraId="77986960" w14:textId="77777777" w:rsidR="00EA0859" w:rsidRDefault="00EA0859" w:rsidP="002E1C8F">
            <w:r>
              <w:t>Clinical Pearls</w:t>
            </w:r>
          </w:p>
        </w:tc>
        <w:tc>
          <w:tcPr>
            <w:tcW w:w="7036" w:type="dxa"/>
          </w:tcPr>
          <w:p w14:paraId="2D0F92CB" w14:textId="77777777" w:rsidR="00EA0859" w:rsidRDefault="00EA0859" w:rsidP="002E1C8F">
            <w:r>
              <w:t xml:space="preserve">Empiric use only for </w:t>
            </w:r>
            <w:proofErr w:type="spellStart"/>
            <w:r>
              <w:t>Rhodococcus</w:t>
            </w:r>
            <w:proofErr w:type="spellEnd"/>
            <w:r>
              <w:t xml:space="preserve"> </w:t>
            </w:r>
            <w:proofErr w:type="spellStart"/>
            <w:r>
              <w:t>equi</w:t>
            </w:r>
            <w:proofErr w:type="spellEnd"/>
            <w:r>
              <w:t>, in combination with a macrolide. Otherwise only use in exceptional circumstances** based on culture and susceptibility and no effective alternative. Never use alone, resistance can develop within hours when used as monotherapy.</w:t>
            </w:r>
          </w:p>
        </w:tc>
      </w:tr>
    </w:tbl>
    <w:p w14:paraId="5AF13DEF" w14:textId="32C40EAF" w:rsidR="00EA0859" w:rsidRDefault="00EA0859" w:rsidP="00582839"/>
    <w:p w14:paraId="267424C5" w14:textId="48861EF9" w:rsidR="00EA0859" w:rsidRDefault="00EA0859" w:rsidP="00EA0859">
      <w:pPr>
        <w:pStyle w:val="Heading3"/>
      </w:pPr>
      <w:r>
        <w:t>Drug Class: Fluoroquinolones</w:t>
      </w:r>
    </w:p>
    <w:tbl>
      <w:tblPr>
        <w:tblStyle w:val="TableGrid"/>
        <w:tblW w:w="0" w:type="auto"/>
        <w:tblLook w:val="04A0" w:firstRow="1" w:lastRow="0" w:firstColumn="1" w:lastColumn="0" w:noHBand="0" w:noVBand="1"/>
      </w:tblPr>
      <w:tblGrid>
        <w:gridCol w:w="1980"/>
        <w:gridCol w:w="7036"/>
      </w:tblGrid>
      <w:tr w:rsidR="000429A9" w14:paraId="50E1853B" w14:textId="77777777" w:rsidTr="002E1C8F">
        <w:tc>
          <w:tcPr>
            <w:tcW w:w="1980" w:type="dxa"/>
          </w:tcPr>
          <w:p w14:paraId="1099801C" w14:textId="77777777" w:rsidR="000429A9" w:rsidRDefault="000429A9" w:rsidP="002E1C8F">
            <w:r>
              <w:t>Antibiotic</w:t>
            </w:r>
          </w:p>
        </w:tc>
        <w:tc>
          <w:tcPr>
            <w:tcW w:w="7036" w:type="dxa"/>
          </w:tcPr>
          <w:p w14:paraId="6BD476E1" w14:textId="77777777" w:rsidR="000429A9" w:rsidRDefault="000429A9" w:rsidP="002E1C8F">
            <w:r w:rsidRPr="00953434">
              <w:t>Enrofloxacin</w:t>
            </w:r>
          </w:p>
        </w:tc>
      </w:tr>
      <w:tr w:rsidR="000429A9" w14:paraId="29E2943E" w14:textId="77777777" w:rsidTr="002E1C8F">
        <w:tc>
          <w:tcPr>
            <w:tcW w:w="1980" w:type="dxa"/>
          </w:tcPr>
          <w:p w14:paraId="76C10D0F" w14:textId="77777777" w:rsidR="000429A9" w:rsidRDefault="000429A9" w:rsidP="002E1C8F">
            <w:r>
              <w:t>Importance Rating</w:t>
            </w:r>
          </w:p>
        </w:tc>
        <w:tc>
          <w:tcPr>
            <w:tcW w:w="7036" w:type="dxa"/>
          </w:tcPr>
          <w:p w14:paraId="671EF67A" w14:textId="77777777" w:rsidR="000429A9" w:rsidRDefault="000429A9" w:rsidP="002E1C8F">
            <w:r w:rsidRPr="00A85BFB">
              <w:t>High</w:t>
            </w:r>
          </w:p>
        </w:tc>
      </w:tr>
      <w:tr w:rsidR="000429A9" w14:paraId="1D68BAD2" w14:textId="77777777" w:rsidTr="002E1C8F">
        <w:tc>
          <w:tcPr>
            <w:tcW w:w="1980" w:type="dxa"/>
          </w:tcPr>
          <w:p w14:paraId="745DD3E7" w14:textId="77777777" w:rsidR="000429A9" w:rsidRDefault="000429A9" w:rsidP="002E1C8F">
            <w:r>
              <w:t>Route</w:t>
            </w:r>
          </w:p>
        </w:tc>
        <w:tc>
          <w:tcPr>
            <w:tcW w:w="7036" w:type="dxa"/>
          </w:tcPr>
          <w:p w14:paraId="4E974CC3" w14:textId="77777777" w:rsidR="000429A9" w:rsidRDefault="000429A9" w:rsidP="002E1C8F">
            <w:r>
              <w:t>PO/slow IV</w:t>
            </w:r>
          </w:p>
        </w:tc>
      </w:tr>
      <w:tr w:rsidR="000429A9" w14:paraId="696555D8" w14:textId="77777777" w:rsidTr="002E1C8F">
        <w:tc>
          <w:tcPr>
            <w:tcW w:w="1980" w:type="dxa"/>
          </w:tcPr>
          <w:p w14:paraId="55D3C5EE" w14:textId="77777777" w:rsidR="000429A9" w:rsidRDefault="000429A9" w:rsidP="002E1C8F">
            <w:r>
              <w:t>Drug Dose</w:t>
            </w:r>
          </w:p>
        </w:tc>
        <w:tc>
          <w:tcPr>
            <w:tcW w:w="7036" w:type="dxa"/>
          </w:tcPr>
          <w:p w14:paraId="385D2BC7" w14:textId="77777777" w:rsidR="000429A9" w:rsidRDefault="000429A9" w:rsidP="002E1C8F">
            <w:r w:rsidRPr="00953434">
              <w:t>7.5</w:t>
            </w:r>
            <w:r>
              <w:t xml:space="preserve"> </w:t>
            </w:r>
            <w:r w:rsidRPr="00953434">
              <w:t>mg/kg</w:t>
            </w:r>
            <w:r>
              <w:t xml:space="preserve"> </w:t>
            </w:r>
            <w:r w:rsidRPr="00953434">
              <w:t>q24h</w:t>
            </w:r>
          </w:p>
        </w:tc>
      </w:tr>
      <w:tr w:rsidR="000429A9" w14:paraId="64811042" w14:textId="77777777" w:rsidTr="002E1C8F">
        <w:tc>
          <w:tcPr>
            <w:tcW w:w="1980" w:type="dxa"/>
          </w:tcPr>
          <w:p w14:paraId="6F9B3687" w14:textId="77777777" w:rsidR="000429A9" w:rsidRDefault="000429A9" w:rsidP="002E1C8F">
            <w:r>
              <w:t>Adverse Reactions</w:t>
            </w:r>
          </w:p>
        </w:tc>
        <w:tc>
          <w:tcPr>
            <w:tcW w:w="7036" w:type="dxa"/>
          </w:tcPr>
          <w:p w14:paraId="3087CAEF" w14:textId="77777777" w:rsidR="000429A9" w:rsidRDefault="000429A9" w:rsidP="002E1C8F">
            <w:r>
              <w:t>OCD in young horses. DO NOT USE IM, IA, IU or as IVRP as causes necrosis and fibrosis. Oral paste has been associated with severe oral ulceration. Colitis. Fluoroquinolone Have also induced tendonitis in juveniles.</w:t>
            </w:r>
          </w:p>
        </w:tc>
      </w:tr>
      <w:tr w:rsidR="000429A9" w14:paraId="250454A8" w14:textId="77777777" w:rsidTr="002E1C8F">
        <w:tc>
          <w:tcPr>
            <w:tcW w:w="1980" w:type="dxa"/>
          </w:tcPr>
          <w:p w14:paraId="4659A139" w14:textId="77777777" w:rsidR="000429A9" w:rsidRDefault="000429A9" w:rsidP="002E1C8F">
            <w:r>
              <w:t>Clinical Pearls</w:t>
            </w:r>
          </w:p>
        </w:tc>
        <w:tc>
          <w:tcPr>
            <w:tcW w:w="7036" w:type="dxa"/>
          </w:tcPr>
          <w:p w14:paraId="778ADB19" w14:textId="77777777" w:rsidR="000429A9" w:rsidRDefault="000429A9" w:rsidP="002E1C8F">
            <w:r>
              <w:t>Should be reserved for multi-drug resistant infections based on culture and susceptibility results and no effective lower importance rating option. Generally avoided in horses &lt;4 years of age and during pregnancy. Synergism with beta-lactams and aminoglycosides.</w:t>
            </w:r>
          </w:p>
        </w:tc>
      </w:tr>
    </w:tbl>
    <w:p w14:paraId="2971DF8A" w14:textId="32306D33" w:rsidR="000429A9" w:rsidRDefault="000429A9" w:rsidP="00EA0859"/>
    <w:p w14:paraId="06DA11E7" w14:textId="00EBADB1" w:rsidR="000429A9" w:rsidRDefault="000429A9" w:rsidP="000429A9">
      <w:pPr>
        <w:pStyle w:val="Heading3"/>
      </w:pPr>
      <w:r>
        <w:t xml:space="preserve">Drug Class: </w:t>
      </w:r>
      <w:proofErr w:type="spellStart"/>
      <w:r>
        <w:t>Nirtoimidazoles</w:t>
      </w:r>
      <w:proofErr w:type="spellEnd"/>
    </w:p>
    <w:tbl>
      <w:tblPr>
        <w:tblStyle w:val="TableGrid"/>
        <w:tblW w:w="0" w:type="auto"/>
        <w:tblLook w:val="04A0" w:firstRow="1" w:lastRow="0" w:firstColumn="1" w:lastColumn="0" w:noHBand="0" w:noVBand="1"/>
      </w:tblPr>
      <w:tblGrid>
        <w:gridCol w:w="1980"/>
        <w:gridCol w:w="7036"/>
      </w:tblGrid>
      <w:tr w:rsidR="001B6E38" w14:paraId="466CE9E4" w14:textId="77777777" w:rsidTr="002E1C8F">
        <w:tc>
          <w:tcPr>
            <w:tcW w:w="1980" w:type="dxa"/>
          </w:tcPr>
          <w:p w14:paraId="4FD5CD41" w14:textId="77777777" w:rsidR="001B6E38" w:rsidRDefault="001B6E38" w:rsidP="002E1C8F">
            <w:r>
              <w:t>Antibiotic</w:t>
            </w:r>
          </w:p>
        </w:tc>
        <w:tc>
          <w:tcPr>
            <w:tcW w:w="7036" w:type="dxa"/>
          </w:tcPr>
          <w:p w14:paraId="58300CEE" w14:textId="77777777" w:rsidR="001B6E38" w:rsidRDefault="001B6E38" w:rsidP="002E1C8F">
            <w:r w:rsidRPr="00901174">
              <w:t>Metronidazole</w:t>
            </w:r>
          </w:p>
        </w:tc>
      </w:tr>
      <w:tr w:rsidR="001B6E38" w14:paraId="6728DF0E" w14:textId="77777777" w:rsidTr="002E1C8F">
        <w:tc>
          <w:tcPr>
            <w:tcW w:w="1980" w:type="dxa"/>
          </w:tcPr>
          <w:p w14:paraId="5B55AB17" w14:textId="77777777" w:rsidR="001B6E38" w:rsidRDefault="001B6E38" w:rsidP="002E1C8F">
            <w:r>
              <w:t>Importance Rating</w:t>
            </w:r>
          </w:p>
        </w:tc>
        <w:tc>
          <w:tcPr>
            <w:tcW w:w="7036" w:type="dxa"/>
          </w:tcPr>
          <w:p w14:paraId="00917457" w14:textId="77777777" w:rsidR="001B6E38" w:rsidRDefault="001B6E38" w:rsidP="002E1C8F">
            <w:r w:rsidRPr="00901174">
              <w:t>Medium</w:t>
            </w:r>
          </w:p>
        </w:tc>
      </w:tr>
      <w:tr w:rsidR="001B6E38" w14:paraId="72CC5FBF" w14:textId="77777777" w:rsidTr="002E1C8F">
        <w:tc>
          <w:tcPr>
            <w:tcW w:w="1980" w:type="dxa"/>
          </w:tcPr>
          <w:p w14:paraId="260217CC" w14:textId="77777777" w:rsidR="001B6E38" w:rsidRDefault="001B6E38" w:rsidP="002E1C8F">
            <w:r>
              <w:t>Route</w:t>
            </w:r>
          </w:p>
        </w:tc>
        <w:tc>
          <w:tcPr>
            <w:tcW w:w="7036" w:type="dxa"/>
          </w:tcPr>
          <w:p w14:paraId="3957A7C7" w14:textId="77777777" w:rsidR="001B6E38" w:rsidRDefault="001B6E38" w:rsidP="002E1C8F">
            <w:r w:rsidRPr="00901174">
              <w:t>PO</w:t>
            </w:r>
          </w:p>
        </w:tc>
      </w:tr>
      <w:tr w:rsidR="001B6E38" w14:paraId="1C8E6675" w14:textId="77777777" w:rsidTr="002E1C8F">
        <w:tc>
          <w:tcPr>
            <w:tcW w:w="1980" w:type="dxa"/>
          </w:tcPr>
          <w:p w14:paraId="25821627" w14:textId="77777777" w:rsidR="001B6E38" w:rsidRDefault="001B6E38" w:rsidP="002E1C8F">
            <w:r>
              <w:t>Drug Dose</w:t>
            </w:r>
          </w:p>
        </w:tc>
        <w:tc>
          <w:tcPr>
            <w:tcW w:w="7036" w:type="dxa"/>
          </w:tcPr>
          <w:p w14:paraId="0A98A213" w14:textId="77777777" w:rsidR="001B6E38" w:rsidRDefault="001B6E38" w:rsidP="002E1C8F">
            <w:r w:rsidRPr="00901174">
              <w:t>25</w:t>
            </w:r>
            <w:r>
              <w:t xml:space="preserve"> </w:t>
            </w:r>
            <w:r w:rsidRPr="00901174">
              <w:t>mg/kg</w:t>
            </w:r>
            <w:r>
              <w:t xml:space="preserve"> </w:t>
            </w:r>
            <w:r w:rsidRPr="00901174">
              <w:t>q12h</w:t>
            </w:r>
          </w:p>
        </w:tc>
      </w:tr>
      <w:tr w:rsidR="001B6E38" w14:paraId="163053B3" w14:textId="77777777" w:rsidTr="002E1C8F">
        <w:tc>
          <w:tcPr>
            <w:tcW w:w="1980" w:type="dxa"/>
          </w:tcPr>
          <w:p w14:paraId="1DFD48C8" w14:textId="77777777" w:rsidR="001B6E38" w:rsidRDefault="001B6E38" w:rsidP="002E1C8F">
            <w:r>
              <w:t>Adverse Reactions</w:t>
            </w:r>
          </w:p>
        </w:tc>
        <w:tc>
          <w:tcPr>
            <w:tcW w:w="7036" w:type="dxa"/>
          </w:tcPr>
          <w:p w14:paraId="18DDF5ED" w14:textId="77777777" w:rsidR="001B6E38" w:rsidRDefault="001B6E38" w:rsidP="002E1C8F">
            <w:r>
              <w:t>Inappetence. Can cause neurological signs if underlying hepatic disease.</w:t>
            </w:r>
          </w:p>
        </w:tc>
      </w:tr>
      <w:tr w:rsidR="001B6E38" w14:paraId="206397E0" w14:textId="77777777" w:rsidTr="002E1C8F">
        <w:tc>
          <w:tcPr>
            <w:tcW w:w="1980" w:type="dxa"/>
          </w:tcPr>
          <w:p w14:paraId="5707C242" w14:textId="77777777" w:rsidR="001B6E38" w:rsidRDefault="001B6E38" w:rsidP="002E1C8F">
            <w:r>
              <w:t>Clinical Pearls</w:t>
            </w:r>
          </w:p>
        </w:tc>
        <w:tc>
          <w:tcPr>
            <w:tcW w:w="7036" w:type="dxa"/>
          </w:tcPr>
          <w:p w14:paraId="5FB43BB6" w14:textId="77777777" w:rsidR="001B6E38" w:rsidRDefault="001B6E38" w:rsidP="002E1C8F">
            <w:r>
              <w:t>Excellent anaerobic activity. Use is generally combined with penicillin and gentamicin for broad spectrum coverage where anaerobes are suspected to be contributing (pleuropneumonia, peritonitis). Indicated in cases where Bacteroides spp. may be involved.</w:t>
            </w:r>
          </w:p>
        </w:tc>
      </w:tr>
    </w:tbl>
    <w:p w14:paraId="50C5D052" w14:textId="77777777" w:rsidR="001B6E38" w:rsidRPr="00EA0859" w:rsidRDefault="001B6E38" w:rsidP="00EA0859"/>
    <w:p w14:paraId="3FCECFD5" w14:textId="6853AEEE" w:rsidR="00582839" w:rsidRDefault="001B6E38" w:rsidP="00582839">
      <w:pPr>
        <w:rPr>
          <w:rStyle w:val="Heading3Char"/>
        </w:rPr>
      </w:pPr>
      <w:r w:rsidRPr="001E0B73">
        <w:rPr>
          <w:rStyle w:val="Heading3Char"/>
        </w:rPr>
        <w:t xml:space="preserve">Drug </w:t>
      </w:r>
      <w:r w:rsidRPr="001B6E38">
        <w:rPr>
          <w:rStyle w:val="Heading3Char"/>
        </w:rPr>
        <w:t xml:space="preserve">Class: </w:t>
      </w:r>
      <w:proofErr w:type="spellStart"/>
      <w:r w:rsidRPr="001B6E38">
        <w:rPr>
          <w:rStyle w:val="Heading3Char"/>
        </w:rPr>
        <w:t>Phenicols</w:t>
      </w:r>
      <w:bookmarkStart w:id="0" w:name="_GoBack"/>
      <w:bookmarkEnd w:id="0"/>
      <w:proofErr w:type="spellEnd"/>
    </w:p>
    <w:tbl>
      <w:tblPr>
        <w:tblStyle w:val="TableGrid"/>
        <w:tblW w:w="0" w:type="auto"/>
        <w:tblLook w:val="04A0" w:firstRow="1" w:lastRow="0" w:firstColumn="1" w:lastColumn="0" w:noHBand="0" w:noVBand="1"/>
      </w:tblPr>
      <w:tblGrid>
        <w:gridCol w:w="1980"/>
        <w:gridCol w:w="7036"/>
      </w:tblGrid>
      <w:tr w:rsidR="00011767" w14:paraId="18901E9B" w14:textId="77777777" w:rsidTr="002E1C8F">
        <w:tc>
          <w:tcPr>
            <w:tcW w:w="1980" w:type="dxa"/>
          </w:tcPr>
          <w:p w14:paraId="3D9AAA3D" w14:textId="77777777" w:rsidR="00011767" w:rsidRDefault="00011767" w:rsidP="002E1C8F">
            <w:r>
              <w:t>Antibiotic</w:t>
            </w:r>
          </w:p>
        </w:tc>
        <w:tc>
          <w:tcPr>
            <w:tcW w:w="7036" w:type="dxa"/>
          </w:tcPr>
          <w:p w14:paraId="7181B881" w14:textId="77777777" w:rsidR="00011767" w:rsidRDefault="00011767" w:rsidP="002E1C8F">
            <w:r w:rsidRPr="00014067">
              <w:t>Chloramphenicol</w:t>
            </w:r>
          </w:p>
        </w:tc>
      </w:tr>
      <w:tr w:rsidR="00011767" w14:paraId="453AC1BB" w14:textId="77777777" w:rsidTr="002E1C8F">
        <w:tc>
          <w:tcPr>
            <w:tcW w:w="1980" w:type="dxa"/>
          </w:tcPr>
          <w:p w14:paraId="6BF2EFF4" w14:textId="77777777" w:rsidR="00011767" w:rsidRDefault="00011767" w:rsidP="002E1C8F">
            <w:r>
              <w:t>Importance Rating</w:t>
            </w:r>
          </w:p>
        </w:tc>
        <w:tc>
          <w:tcPr>
            <w:tcW w:w="7036" w:type="dxa"/>
          </w:tcPr>
          <w:p w14:paraId="61EC6710" w14:textId="77777777" w:rsidR="00011767" w:rsidRDefault="00011767" w:rsidP="002E1C8F">
            <w:r w:rsidRPr="006C347F">
              <w:t>Low</w:t>
            </w:r>
          </w:p>
        </w:tc>
      </w:tr>
      <w:tr w:rsidR="00011767" w14:paraId="791A8763" w14:textId="77777777" w:rsidTr="002E1C8F">
        <w:tc>
          <w:tcPr>
            <w:tcW w:w="1980" w:type="dxa"/>
          </w:tcPr>
          <w:p w14:paraId="7A26F281" w14:textId="77777777" w:rsidR="00011767" w:rsidRDefault="00011767" w:rsidP="002E1C8F">
            <w:r>
              <w:t>Route</w:t>
            </w:r>
          </w:p>
        </w:tc>
        <w:tc>
          <w:tcPr>
            <w:tcW w:w="7036" w:type="dxa"/>
          </w:tcPr>
          <w:p w14:paraId="43323B52" w14:textId="77777777" w:rsidR="00011767" w:rsidRDefault="00011767" w:rsidP="002E1C8F">
            <w:r w:rsidRPr="00014067">
              <w:t>PO</w:t>
            </w:r>
          </w:p>
        </w:tc>
      </w:tr>
      <w:tr w:rsidR="00011767" w14:paraId="6E3BE254" w14:textId="77777777" w:rsidTr="002E1C8F">
        <w:tc>
          <w:tcPr>
            <w:tcW w:w="1980" w:type="dxa"/>
          </w:tcPr>
          <w:p w14:paraId="09C8CF90" w14:textId="77777777" w:rsidR="00011767" w:rsidRDefault="00011767" w:rsidP="002E1C8F">
            <w:r>
              <w:t>Drug Dose</w:t>
            </w:r>
          </w:p>
        </w:tc>
        <w:tc>
          <w:tcPr>
            <w:tcW w:w="7036" w:type="dxa"/>
          </w:tcPr>
          <w:p w14:paraId="77CF7EAE" w14:textId="77777777" w:rsidR="00011767" w:rsidRDefault="00011767" w:rsidP="002E1C8F">
            <w:r w:rsidRPr="00014067">
              <w:t>50</w:t>
            </w:r>
            <w:r>
              <w:t xml:space="preserve"> </w:t>
            </w:r>
            <w:r w:rsidRPr="00014067">
              <w:t>mg/kg</w:t>
            </w:r>
            <w:r>
              <w:t xml:space="preserve"> </w:t>
            </w:r>
            <w:r w:rsidRPr="00014067">
              <w:t>q12h</w:t>
            </w:r>
          </w:p>
        </w:tc>
      </w:tr>
      <w:tr w:rsidR="00011767" w14:paraId="4E9A4673" w14:textId="77777777" w:rsidTr="002E1C8F">
        <w:tc>
          <w:tcPr>
            <w:tcW w:w="1980" w:type="dxa"/>
          </w:tcPr>
          <w:p w14:paraId="0A6699F1" w14:textId="77777777" w:rsidR="00011767" w:rsidRDefault="00011767" w:rsidP="002E1C8F">
            <w:r>
              <w:t>Adverse Reactions</w:t>
            </w:r>
          </w:p>
        </w:tc>
        <w:tc>
          <w:tcPr>
            <w:tcW w:w="7036" w:type="dxa"/>
          </w:tcPr>
          <w:p w14:paraId="1D2C7BE8" w14:textId="77777777" w:rsidR="00011767" w:rsidRDefault="00011767" w:rsidP="002E1C8F">
            <w:r>
              <w:t xml:space="preserve">Wear gloves and mask when crushing tablets for horses as idiosyncratic aplastic anaemia (not dose related) can develop in people handling this </w:t>
            </w:r>
            <w:r>
              <w:lastRenderedPageBreak/>
              <w:t>drug. In horses, dose- related anaemia and pancytopenia may develop with prolonged treatment.</w:t>
            </w:r>
          </w:p>
        </w:tc>
      </w:tr>
      <w:tr w:rsidR="00011767" w14:paraId="4A761329" w14:textId="77777777" w:rsidTr="002E1C8F">
        <w:tc>
          <w:tcPr>
            <w:tcW w:w="1980" w:type="dxa"/>
          </w:tcPr>
          <w:p w14:paraId="0F8D9B72" w14:textId="77777777" w:rsidR="00011767" w:rsidRDefault="00011767" w:rsidP="002E1C8F">
            <w:r>
              <w:lastRenderedPageBreak/>
              <w:t>Clinical Pearls</w:t>
            </w:r>
          </w:p>
        </w:tc>
        <w:tc>
          <w:tcPr>
            <w:tcW w:w="7036" w:type="dxa"/>
          </w:tcPr>
          <w:p w14:paraId="46912CF2" w14:textId="77777777" w:rsidR="00011767" w:rsidRDefault="00011767" w:rsidP="002E1C8F">
            <w:r>
              <w:t xml:space="preserve">Broad spectrum. Prohibited for use in animals that may enter the food chain -which includes horses in some states. Check legislation in your jurisdiction. Do not give concurrently with penicillin, gentamicin, fluoroquinolones or macrolides. Hepatic clearance of phenytoin, phenobarbital, </w:t>
            </w:r>
            <w:proofErr w:type="spellStart"/>
            <w:r>
              <w:t>phenulbutazone</w:t>
            </w:r>
            <w:proofErr w:type="spellEnd"/>
            <w:r>
              <w:t xml:space="preserve"> and xylazine is decreased.</w:t>
            </w:r>
          </w:p>
        </w:tc>
      </w:tr>
    </w:tbl>
    <w:p w14:paraId="6D6AC16A" w14:textId="338B015C" w:rsidR="00011767" w:rsidRDefault="00011767" w:rsidP="00582839">
      <w:pPr>
        <w:rPr>
          <w:rStyle w:val="Heading3Char"/>
        </w:rPr>
      </w:pPr>
    </w:p>
    <w:p w14:paraId="76BFF804" w14:textId="02168DE7" w:rsidR="00011767" w:rsidRDefault="00011767" w:rsidP="00582839">
      <w:pPr>
        <w:rPr>
          <w:rStyle w:val="Heading3Char"/>
        </w:rPr>
      </w:pPr>
      <w:r>
        <w:rPr>
          <w:rStyle w:val="Heading3Char"/>
        </w:rPr>
        <w:t>Drug Class: Polypeptides</w:t>
      </w:r>
    </w:p>
    <w:tbl>
      <w:tblPr>
        <w:tblStyle w:val="TableGrid"/>
        <w:tblW w:w="0" w:type="auto"/>
        <w:tblLook w:val="04A0" w:firstRow="1" w:lastRow="0" w:firstColumn="1" w:lastColumn="0" w:noHBand="0" w:noVBand="1"/>
      </w:tblPr>
      <w:tblGrid>
        <w:gridCol w:w="1980"/>
        <w:gridCol w:w="7036"/>
      </w:tblGrid>
      <w:tr w:rsidR="00AA77F3" w14:paraId="45EDFE11" w14:textId="77777777" w:rsidTr="002E1C8F">
        <w:tc>
          <w:tcPr>
            <w:tcW w:w="1980" w:type="dxa"/>
          </w:tcPr>
          <w:p w14:paraId="0F3C2EBD" w14:textId="77777777" w:rsidR="00AA77F3" w:rsidRDefault="00AA77F3" w:rsidP="002E1C8F">
            <w:r>
              <w:t>Antibiotic</w:t>
            </w:r>
          </w:p>
        </w:tc>
        <w:tc>
          <w:tcPr>
            <w:tcW w:w="7036" w:type="dxa"/>
          </w:tcPr>
          <w:p w14:paraId="12D9BB2A" w14:textId="77777777" w:rsidR="00AA77F3" w:rsidRDefault="00AA77F3" w:rsidP="002E1C8F">
            <w:r w:rsidRPr="008234FC">
              <w:t>Polymyxin B</w:t>
            </w:r>
          </w:p>
        </w:tc>
      </w:tr>
      <w:tr w:rsidR="00AA77F3" w14:paraId="267E0C7A" w14:textId="77777777" w:rsidTr="002E1C8F">
        <w:tc>
          <w:tcPr>
            <w:tcW w:w="1980" w:type="dxa"/>
          </w:tcPr>
          <w:p w14:paraId="5638BAC6" w14:textId="77777777" w:rsidR="00AA77F3" w:rsidRDefault="00AA77F3" w:rsidP="002E1C8F">
            <w:r>
              <w:t>Importance Rating</w:t>
            </w:r>
          </w:p>
        </w:tc>
        <w:tc>
          <w:tcPr>
            <w:tcW w:w="7036" w:type="dxa"/>
          </w:tcPr>
          <w:p w14:paraId="59622DA6" w14:textId="77777777" w:rsidR="00AA77F3" w:rsidRDefault="00AA77F3" w:rsidP="002E1C8F">
            <w:r w:rsidRPr="008234FC">
              <w:t>High</w:t>
            </w:r>
          </w:p>
        </w:tc>
      </w:tr>
      <w:tr w:rsidR="00AA77F3" w14:paraId="738FA146" w14:textId="77777777" w:rsidTr="002E1C8F">
        <w:tc>
          <w:tcPr>
            <w:tcW w:w="1980" w:type="dxa"/>
          </w:tcPr>
          <w:p w14:paraId="4CB16F9F" w14:textId="77777777" w:rsidR="00AA77F3" w:rsidRDefault="00AA77F3" w:rsidP="002E1C8F">
            <w:r>
              <w:t>Route</w:t>
            </w:r>
          </w:p>
        </w:tc>
        <w:tc>
          <w:tcPr>
            <w:tcW w:w="7036" w:type="dxa"/>
          </w:tcPr>
          <w:p w14:paraId="4E1415A8" w14:textId="77777777" w:rsidR="00AA77F3" w:rsidRDefault="00AA77F3" w:rsidP="002E1C8F">
            <w:r w:rsidRPr="008234FC">
              <w:t>Slow</w:t>
            </w:r>
            <w:r>
              <w:t xml:space="preserve"> </w:t>
            </w:r>
            <w:r w:rsidRPr="008234FC">
              <w:t>IV</w:t>
            </w:r>
          </w:p>
        </w:tc>
      </w:tr>
      <w:tr w:rsidR="00AA77F3" w14:paraId="01B8E8DC" w14:textId="77777777" w:rsidTr="002E1C8F">
        <w:tc>
          <w:tcPr>
            <w:tcW w:w="1980" w:type="dxa"/>
          </w:tcPr>
          <w:p w14:paraId="682AF310" w14:textId="77777777" w:rsidR="00AA77F3" w:rsidRDefault="00AA77F3" w:rsidP="002E1C8F">
            <w:r>
              <w:t>Drug Dose</w:t>
            </w:r>
          </w:p>
        </w:tc>
        <w:tc>
          <w:tcPr>
            <w:tcW w:w="7036" w:type="dxa"/>
          </w:tcPr>
          <w:p w14:paraId="52BB97BC" w14:textId="77777777" w:rsidR="00AA77F3" w:rsidRDefault="00AA77F3" w:rsidP="002E1C8F">
            <w:r>
              <w:t>5000 U/</w:t>
            </w:r>
            <w:proofErr w:type="gramStart"/>
            <w:r>
              <w:t>kg  q</w:t>
            </w:r>
            <w:proofErr w:type="gramEnd"/>
            <w:r>
              <w:t>8-12hrs (anti- endotoxin dose)</w:t>
            </w:r>
          </w:p>
        </w:tc>
      </w:tr>
      <w:tr w:rsidR="00AA77F3" w14:paraId="563A552C" w14:textId="77777777" w:rsidTr="002E1C8F">
        <w:tc>
          <w:tcPr>
            <w:tcW w:w="1980" w:type="dxa"/>
          </w:tcPr>
          <w:p w14:paraId="2DC9E011" w14:textId="77777777" w:rsidR="00AA77F3" w:rsidRDefault="00AA77F3" w:rsidP="002E1C8F">
            <w:r>
              <w:t>Adverse Reactions</w:t>
            </w:r>
          </w:p>
        </w:tc>
        <w:tc>
          <w:tcPr>
            <w:tcW w:w="7036" w:type="dxa"/>
          </w:tcPr>
          <w:p w14:paraId="34A5C319" w14:textId="77777777" w:rsidR="00AA77F3" w:rsidRDefault="00AA77F3" w:rsidP="002E1C8F">
            <w:r w:rsidRPr="00607239">
              <w:t>Nephrotoxic.</w:t>
            </w:r>
          </w:p>
        </w:tc>
      </w:tr>
      <w:tr w:rsidR="00AA77F3" w14:paraId="62D9F2D2" w14:textId="77777777" w:rsidTr="002E1C8F">
        <w:tc>
          <w:tcPr>
            <w:tcW w:w="1980" w:type="dxa"/>
          </w:tcPr>
          <w:p w14:paraId="16E25094" w14:textId="77777777" w:rsidR="00AA77F3" w:rsidRDefault="00AA77F3" w:rsidP="002E1C8F">
            <w:r>
              <w:t>Clinical Pearls</w:t>
            </w:r>
          </w:p>
        </w:tc>
        <w:tc>
          <w:tcPr>
            <w:tcW w:w="7036" w:type="dxa"/>
          </w:tcPr>
          <w:p w14:paraId="0339FE35" w14:textId="77777777" w:rsidR="00AA77F3" w:rsidRDefault="00AA77F3" w:rsidP="002E1C8F">
            <w:proofErr w:type="gramStart"/>
            <w:r>
              <w:t>Generally</w:t>
            </w:r>
            <w:proofErr w:type="gramEnd"/>
            <w:r>
              <w:t xml:space="preserve"> only used systemically to combat </w:t>
            </w:r>
            <w:proofErr w:type="spellStart"/>
            <w:r>
              <w:t>endotoxaemia</w:t>
            </w:r>
            <w:proofErr w:type="spellEnd"/>
            <w:r>
              <w:t>. Care should be taken as endotoxic patients often have impaired renal perfusion.</w:t>
            </w:r>
          </w:p>
        </w:tc>
      </w:tr>
    </w:tbl>
    <w:p w14:paraId="364E82D4" w14:textId="5E454BA4" w:rsidR="00011767" w:rsidRDefault="00011767" w:rsidP="00582839">
      <w:pPr>
        <w:rPr>
          <w:rStyle w:val="Heading3Char"/>
        </w:rPr>
      </w:pPr>
    </w:p>
    <w:p w14:paraId="2373ABE5" w14:textId="436158E2" w:rsidR="00AA77F3" w:rsidRDefault="00AA77F3" w:rsidP="00582839">
      <w:pPr>
        <w:rPr>
          <w:rStyle w:val="Heading3Char"/>
        </w:rPr>
      </w:pPr>
      <w:r>
        <w:rPr>
          <w:rStyle w:val="Heading3Char"/>
        </w:rPr>
        <w:t xml:space="preserve">Drug Class: </w:t>
      </w:r>
      <w:proofErr w:type="spellStart"/>
      <w:r>
        <w:rPr>
          <w:rStyle w:val="Heading3Char"/>
        </w:rPr>
        <w:t>Streptogrammins</w:t>
      </w:r>
      <w:proofErr w:type="spellEnd"/>
    </w:p>
    <w:tbl>
      <w:tblPr>
        <w:tblStyle w:val="TableGrid"/>
        <w:tblW w:w="0" w:type="auto"/>
        <w:tblLook w:val="04A0" w:firstRow="1" w:lastRow="0" w:firstColumn="1" w:lastColumn="0" w:noHBand="0" w:noVBand="1"/>
      </w:tblPr>
      <w:tblGrid>
        <w:gridCol w:w="1980"/>
        <w:gridCol w:w="7036"/>
      </w:tblGrid>
      <w:tr w:rsidR="00242EA4" w14:paraId="0AF4D0DC" w14:textId="77777777" w:rsidTr="002E1C8F">
        <w:tc>
          <w:tcPr>
            <w:tcW w:w="1980" w:type="dxa"/>
          </w:tcPr>
          <w:p w14:paraId="3BBE844A" w14:textId="77777777" w:rsidR="00242EA4" w:rsidRDefault="00242EA4" w:rsidP="002E1C8F">
            <w:r>
              <w:t>Antibiotic</w:t>
            </w:r>
          </w:p>
        </w:tc>
        <w:tc>
          <w:tcPr>
            <w:tcW w:w="7036" w:type="dxa"/>
          </w:tcPr>
          <w:p w14:paraId="16E5DA4F" w14:textId="77777777" w:rsidR="00242EA4" w:rsidRDefault="00242EA4" w:rsidP="002E1C8F">
            <w:r w:rsidRPr="00027A47">
              <w:t>Virginiamycin</w:t>
            </w:r>
          </w:p>
        </w:tc>
      </w:tr>
      <w:tr w:rsidR="00242EA4" w14:paraId="03558886" w14:textId="77777777" w:rsidTr="002E1C8F">
        <w:tc>
          <w:tcPr>
            <w:tcW w:w="1980" w:type="dxa"/>
          </w:tcPr>
          <w:p w14:paraId="6CFD3853" w14:textId="77777777" w:rsidR="00242EA4" w:rsidRDefault="00242EA4" w:rsidP="002E1C8F">
            <w:r>
              <w:t>Importance Rating</w:t>
            </w:r>
          </w:p>
        </w:tc>
        <w:tc>
          <w:tcPr>
            <w:tcW w:w="7036" w:type="dxa"/>
          </w:tcPr>
          <w:p w14:paraId="4966AF07" w14:textId="77777777" w:rsidR="00242EA4" w:rsidRDefault="00242EA4" w:rsidP="002E1C8F">
            <w:r w:rsidRPr="00027A47">
              <w:t>High</w:t>
            </w:r>
          </w:p>
        </w:tc>
      </w:tr>
      <w:tr w:rsidR="00242EA4" w14:paraId="6BAA7378" w14:textId="77777777" w:rsidTr="002E1C8F">
        <w:tc>
          <w:tcPr>
            <w:tcW w:w="1980" w:type="dxa"/>
          </w:tcPr>
          <w:p w14:paraId="03631C27" w14:textId="77777777" w:rsidR="00242EA4" w:rsidRDefault="00242EA4" w:rsidP="002E1C8F">
            <w:r>
              <w:t>Route</w:t>
            </w:r>
          </w:p>
        </w:tc>
        <w:tc>
          <w:tcPr>
            <w:tcW w:w="7036" w:type="dxa"/>
          </w:tcPr>
          <w:p w14:paraId="0C3BC2BD" w14:textId="77777777" w:rsidR="00242EA4" w:rsidRDefault="00242EA4" w:rsidP="002E1C8F">
            <w:r w:rsidRPr="00027A47">
              <w:t>PO</w:t>
            </w:r>
          </w:p>
        </w:tc>
      </w:tr>
      <w:tr w:rsidR="00242EA4" w14:paraId="381801E3" w14:textId="77777777" w:rsidTr="002E1C8F">
        <w:tc>
          <w:tcPr>
            <w:tcW w:w="1980" w:type="dxa"/>
          </w:tcPr>
          <w:p w14:paraId="051CC63F" w14:textId="77777777" w:rsidR="00242EA4" w:rsidRDefault="00242EA4" w:rsidP="002E1C8F">
            <w:r>
              <w:t>Drug Dose</w:t>
            </w:r>
          </w:p>
        </w:tc>
        <w:tc>
          <w:tcPr>
            <w:tcW w:w="7036" w:type="dxa"/>
          </w:tcPr>
          <w:p w14:paraId="3BEE17E8" w14:textId="77777777" w:rsidR="00242EA4" w:rsidRDefault="00242EA4" w:rsidP="002E1C8F">
            <w:r w:rsidRPr="00027A47">
              <w:t>5g/100kg</w:t>
            </w:r>
            <w:r>
              <w:t xml:space="preserve"> </w:t>
            </w:r>
            <w:r w:rsidRPr="00027A47">
              <w:t>q24h</w:t>
            </w:r>
          </w:p>
        </w:tc>
      </w:tr>
      <w:tr w:rsidR="00242EA4" w14:paraId="73B2F8ED" w14:textId="77777777" w:rsidTr="002E1C8F">
        <w:tc>
          <w:tcPr>
            <w:tcW w:w="1980" w:type="dxa"/>
          </w:tcPr>
          <w:p w14:paraId="0C0D3CCE" w14:textId="77777777" w:rsidR="00242EA4" w:rsidRDefault="00242EA4" w:rsidP="002E1C8F">
            <w:r>
              <w:t>Adverse Reactions</w:t>
            </w:r>
          </w:p>
        </w:tc>
        <w:tc>
          <w:tcPr>
            <w:tcW w:w="7036" w:type="dxa"/>
          </w:tcPr>
          <w:p w14:paraId="72E26E6B" w14:textId="77777777" w:rsidR="00242EA4" w:rsidRDefault="00242EA4" w:rsidP="002E1C8F">
            <w:r>
              <w:t>High importance antimicrobial – banned for Equine use in UK 2014.</w:t>
            </w:r>
          </w:p>
        </w:tc>
      </w:tr>
      <w:tr w:rsidR="00242EA4" w14:paraId="7073A81A" w14:textId="77777777" w:rsidTr="002E1C8F">
        <w:tc>
          <w:tcPr>
            <w:tcW w:w="1980" w:type="dxa"/>
          </w:tcPr>
          <w:p w14:paraId="34049841" w14:textId="77777777" w:rsidR="00242EA4" w:rsidRDefault="00242EA4" w:rsidP="002E1C8F">
            <w:r>
              <w:t>Clinical Pearls</w:t>
            </w:r>
          </w:p>
        </w:tc>
        <w:tc>
          <w:tcPr>
            <w:tcW w:w="7036" w:type="dxa"/>
          </w:tcPr>
          <w:p w14:paraId="2F51CEB4" w14:textId="77777777" w:rsidR="00242EA4" w:rsidRDefault="00242EA4" w:rsidP="002E1C8F">
            <w:proofErr w:type="spellStart"/>
            <w:r>
              <w:t>Founderguard</w:t>
            </w:r>
            <w:proofErr w:type="spellEnd"/>
            <w:r>
              <w:t xml:space="preserve"> – reduces fermentative acidosis in the hindgut and may aid in the prevention of pasture-associated laminitis.</w:t>
            </w:r>
          </w:p>
        </w:tc>
      </w:tr>
    </w:tbl>
    <w:p w14:paraId="115CDC09" w14:textId="2004F00C" w:rsidR="00011767" w:rsidRDefault="00011767" w:rsidP="00582839">
      <w:pPr>
        <w:rPr>
          <w:rStyle w:val="Heading3Char"/>
        </w:rPr>
      </w:pPr>
    </w:p>
    <w:p w14:paraId="7879C6E9" w14:textId="796E4E9E" w:rsidR="00242EA4" w:rsidRDefault="00242EA4" w:rsidP="00582839">
      <w:pPr>
        <w:rPr>
          <w:rStyle w:val="Heading3Char"/>
        </w:rPr>
      </w:pPr>
      <w:r>
        <w:rPr>
          <w:rStyle w:val="Heading3Char"/>
        </w:rPr>
        <w:t>Drug Class:</w:t>
      </w:r>
      <w:r w:rsidR="00795C6C">
        <w:rPr>
          <w:rStyle w:val="Heading3Char"/>
        </w:rPr>
        <w:t xml:space="preserve"> Other</w:t>
      </w:r>
    </w:p>
    <w:tbl>
      <w:tblPr>
        <w:tblStyle w:val="TableGrid"/>
        <w:tblW w:w="0" w:type="auto"/>
        <w:tblLook w:val="04A0" w:firstRow="1" w:lastRow="0" w:firstColumn="1" w:lastColumn="0" w:noHBand="0" w:noVBand="1"/>
      </w:tblPr>
      <w:tblGrid>
        <w:gridCol w:w="1980"/>
        <w:gridCol w:w="7036"/>
      </w:tblGrid>
      <w:tr w:rsidR="008455AA" w14:paraId="338D1DB3" w14:textId="77777777" w:rsidTr="002E1C8F">
        <w:tc>
          <w:tcPr>
            <w:tcW w:w="1980" w:type="dxa"/>
          </w:tcPr>
          <w:p w14:paraId="6F753E70" w14:textId="77777777" w:rsidR="008455AA" w:rsidRDefault="008455AA" w:rsidP="002E1C8F">
            <w:r>
              <w:t>Antibiotic</w:t>
            </w:r>
          </w:p>
        </w:tc>
        <w:tc>
          <w:tcPr>
            <w:tcW w:w="7036" w:type="dxa"/>
          </w:tcPr>
          <w:p w14:paraId="7FE94871" w14:textId="77777777" w:rsidR="008455AA" w:rsidRDefault="008455AA" w:rsidP="002E1C8F">
            <w:r w:rsidRPr="00E05530">
              <w:t>Sodium</w:t>
            </w:r>
            <w:r w:rsidRPr="00E05530">
              <w:tab/>
              <w:t>iodide</w:t>
            </w:r>
          </w:p>
        </w:tc>
      </w:tr>
      <w:tr w:rsidR="008455AA" w14:paraId="5295D333" w14:textId="77777777" w:rsidTr="002E1C8F">
        <w:tc>
          <w:tcPr>
            <w:tcW w:w="1980" w:type="dxa"/>
          </w:tcPr>
          <w:p w14:paraId="47B91F3D" w14:textId="77777777" w:rsidR="008455AA" w:rsidRDefault="008455AA" w:rsidP="002E1C8F">
            <w:r>
              <w:t>Importance Rating</w:t>
            </w:r>
          </w:p>
        </w:tc>
        <w:tc>
          <w:tcPr>
            <w:tcW w:w="7036" w:type="dxa"/>
          </w:tcPr>
          <w:p w14:paraId="23F03E61" w14:textId="77777777" w:rsidR="008455AA" w:rsidRDefault="008455AA" w:rsidP="002E1C8F">
            <w:r w:rsidRPr="00E05530">
              <w:t>Low</w:t>
            </w:r>
          </w:p>
        </w:tc>
      </w:tr>
      <w:tr w:rsidR="008455AA" w14:paraId="59A2EDC8" w14:textId="77777777" w:rsidTr="002E1C8F">
        <w:tc>
          <w:tcPr>
            <w:tcW w:w="1980" w:type="dxa"/>
          </w:tcPr>
          <w:p w14:paraId="58D41BB3" w14:textId="77777777" w:rsidR="008455AA" w:rsidRDefault="008455AA" w:rsidP="002E1C8F">
            <w:r>
              <w:t>Route</w:t>
            </w:r>
          </w:p>
        </w:tc>
        <w:tc>
          <w:tcPr>
            <w:tcW w:w="7036" w:type="dxa"/>
          </w:tcPr>
          <w:p w14:paraId="5C378980" w14:textId="77777777" w:rsidR="008455AA" w:rsidRDefault="008455AA" w:rsidP="002E1C8F">
            <w:r w:rsidRPr="00E05530">
              <w:t>IV</w:t>
            </w:r>
          </w:p>
        </w:tc>
      </w:tr>
      <w:tr w:rsidR="008455AA" w14:paraId="2D8FDE19" w14:textId="77777777" w:rsidTr="002E1C8F">
        <w:tc>
          <w:tcPr>
            <w:tcW w:w="1980" w:type="dxa"/>
          </w:tcPr>
          <w:p w14:paraId="5A88FC47" w14:textId="77777777" w:rsidR="008455AA" w:rsidRDefault="008455AA" w:rsidP="002E1C8F">
            <w:r>
              <w:t>Drug Dose</w:t>
            </w:r>
          </w:p>
        </w:tc>
        <w:tc>
          <w:tcPr>
            <w:tcW w:w="7036" w:type="dxa"/>
          </w:tcPr>
          <w:p w14:paraId="54431BD7" w14:textId="77777777" w:rsidR="008455AA" w:rsidRDefault="008455AA" w:rsidP="002E1C8F">
            <w:r>
              <w:t>20-40mg/kg q24h</w:t>
            </w:r>
          </w:p>
        </w:tc>
      </w:tr>
      <w:tr w:rsidR="008455AA" w14:paraId="63DBC89F" w14:textId="77777777" w:rsidTr="002E1C8F">
        <w:tc>
          <w:tcPr>
            <w:tcW w:w="1980" w:type="dxa"/>
          </w:tcPr>
          <w:p w14:paraId="03483A81" w14:textId="77777777" w:rsidR="008455AA" w:rsidRDefault="008455AA" w:rsidP="002E1C8F">
            <w:r>
              <w:t>Adverse Reactions</w:t>
            </w:r>
          </w:p>
        </w:tc>
        <w:tc>
          <w:tcPr>
            <w:tcW w:w="7036" w:type="dxa"/>
          </w:tcPr>
          <w:p w14:paraId="04F91D0A" w14:textId="77777777" w:rsidR="008455AA" w:rsidRDefault="008455AA" w:rsidP="002E1C8F">
            <w:proofErr w:type="spellStart"/>
            <w:r w:rsidRPr="00E05530">
              <w:t>Iodinism</w:t>
            </w:r>
            <w:proofErr w:type="spellEnd"/>
            <w:r w:rsidRPr="00E05530">
              <w:t>.</w:t>
            </w:r>
          </w:p>
        </w:tc>
      </w:tr>
      <w:tr w:rsidR="008455AA" w14:paraId="0E94F7B3" w14:textId="77777777" w:rsidTr="002E1C8F">
        <w:tc>
          <w:tcPr>
            <w:tcW w:w="1980" w:type="dxa"/>
          </w:tcPr>
          <w:p w14:paraId="01AC713E" w14:textId="77777777" w:rsidR="008455AA" w:rsidRDefault="008455AA" w:rsidP="002E1C8F">
            <w:r>
              <w:t>Clinical Pearls</w:t>
            </w:r>
          </w:p>
        </w:tc>
        <w:tc>
          <w:tcPr>
            <w:tcW w:w="7036" w:type="dxa"/>
          </w:tcPr>
          <w:p w14:paraId="4F811AE2" w14:textId="77777777" w:rsidR="008455AA" w:rsidRDefault="008455AA" w:rsidP="002E1C8F">
            <w:r>
              <w:t>Generally used for chronic fungal or Bacterial infections where antimicrobial</w:t>
            </w:r>
          </w:p>
          <w:p w14:paraId="26F13542" w14:textId="77777777" w:rsidR="008455AA" w:rsidRDefault="008455AA" w:rsidP="002E1C8F">
            <w:r>
              <w:t>penetration may be poor.</w:t>
            </w:r>
          </w:p>
        </w:tc>
      </w:tr>
    </w:tbl>
    <w:p w14:paraId="524C8195" w14:textId="05BD49E8" w:rsidR="00F0191B" w:rsidRDefault="00F0191B" w:rsidP="00716E39">
      <w:pPr>
        <w:spacing w:after="0"/>
      </w:pPr>
    </w:p>
    <w:p w14:paraId="49C8F7E3" w14:textId="3DDA988E" w:rsidR="008455AA" w:rsidRDefault="008455AA" w:rsidP="00716E39">
      <w:pPr>
        <w:spacing w:after="0"/>
      </w:pPr>
    </w:p>
    <w:p w14:paraId="061B584E" w14:textId="62175E35" w:rsidR="008455AA" w:rsidRDefault="008455AA" w:rsidP="00716E39">
      <w:pPr>
        <w:spacing w:after="0"/>
      </w:pPr>
    </w:p>
    <w:p w14:paraId="35860819" w14:textId="71F16FAF" w:rsidR="008455AA" w:rsidRDefault="008455AA" w:rsidP="00716E39">
      <w:pPr>
        <w:spacing w:after="0"/>
      </w:pPr>
    </w:p>
    <w:p w14:paraId="56568D26" w14:textId="5171DF51" w:rsidR="008455AA" w:rsidRDefault="008455AA" w:rsidP="00716E39">
      <w:pPr>
        <w:spacing w:after="0"/>
      </w:pPr>
    </w:p>
    <w:p w14:paraId="18911193" w14:textId="77777777" w:rsidR="008455AA" w:rsidRPr="00EB626C" w:rsidRDefault="008455AA" w:rsidP="00716E39">
      <w:pPr>
        <w:spacing w:after="0"/>
      </w:pPr>
    </w:p>
    <w:p w14:paraId="5D4F3339" w14:textId="77777777" w:rsidR="001E0B73" w:rsidRDefault="001E0B73" w:rsidP="001E0B73">
      <w:pPr>
        <w:keepNext/>
        <w:spacing w:after="0"/>
      </w:pPr>
      <w:r>
        <w:rPr>
          <w:noProof/>
        </w:rPr>
        <w:lastRenderedPageBreak/>
        <w:drawing>
          <wp:inline distT="0" distB="0" distL="0" distR="0" wp14:anchorId="369A21C2" wp14:editId="6309DEFC">
            <wp:extent cx="5731510" cy="27508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50820"/>
                    </a:xfrm>
                    <a:prstGeom prst="rect">
                      <a:avLst/>
                    </a:prstGeom>
                  </pic:spPr>
                </pic:pic>
              </a:graphicData>
            </a:graphic>
          </wp:inline>
        </w:drawing>
      </w:r>
    </w:p>
    <w:p w14:paraId="426D08D8" w14:textId="463F5460" w:rsidR="001E0B73" w:rsidRDefault="001E0B73" w:rsidP="001E0B73">
      <w:pPr>
        <w:pStyle w:val="Caption"/>
      </w:pPr>
      <w:r>
        <w:t xml:space="preserve">Figure </w:t>
      </w:r>
      <w:fldSimple w:instr=" SEQ Figure \* ARABIC ">
        <w:r>
          <w:rPr>
            <w:noProof/>
          </w:rPr>
          <w:t>4</w:t>
        </w:r>
      </w:fldSimple>
      <w:r>
        <w:t xml:space="preserve"> Traffic light card: Antibiotic use in horses</w:t>
      </w:r>
    </w:p>
    <w:p w14:paraId="0A6B2172" w14:textId="0694C78A" w:rsidR="00F0191B" w:rsidRDefault="00F0191B" w:rsidP="00F0191B">
      <w:pPr>
        <w:spacing w:after="0"/>
      </w:pPr>
    </w:p>
    <w:p w14:paraId="1128ADB6" w14:textId="609CD6F0" w:rsidR="00DF6FEE" w:rsidRDefault="00DF6FEE" w:rsidP="00F0191B">
      <w:pPr>
        <w:spacing w:after="0"/>
      </w:pPr>
    </w:p>
    <w:p w14:paraId="7BEE9B63" w14:textId="77777777" w:rsidR="00DF6FEE" w:rsidRPr="00DF6FEE" w:rsidRDefault="00DF6FEE" w:rsidP="00F0191B">
      <w:pPr>
        <w:spacing w:after="0"/>
      </w:pPr>
    </w:p>
    <w:p w14:paraId="734E1AB2" w14:textId="166317FA" w:rsidR="008F58AB" w:rsidRDefault="008F58AB" w:rsidP="002366E3">
      <w:pPr>
        <w:spacing w:after="0"/>
        <w:rPr>
          <w:b/>
          <w:bCs/>
        </w:rPr>
      </w:pPr>
    </w:p>
    <w:p w14:paraId="729B884A" w14:textId="77777777" w:rsidR="008F58AB" w:rsidRDefault="008F58AB" w:rsidP="002366E3">
      <w:pPr>
        <w:spacing w:after="0"/>
        <w:rPr>
          <w:b/>
          <w:bCs/>
        </w:rPr>
      </w:pPr>
    </w:p>
    <w:p w14:paraId="223FC608" w14:textId="77777777" w:rsidR="002366E3" w:rsidRPr="00A73132" w:rsidRDefault="002366E3" w:rsidP="002366E3">
      <w:pPr>
        <w:spacing w:after="0"/>
        <w:rPr>
          <w:b/>
          <w:bCs/>
        </w:rPr>
      </w:pPr>
    </w:p>
    <w:sectPr w:rsidR="002366E3" w:rsidRPr="00A73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02973"/>
    <w:multiLevelType w:val="hybridMultilevel"/>
    <w:tmpl w:val="B8FC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8D7862"/>
    <w:multiLevelType w:val="hybridMultilevel"/>
    <w:tmpl w:val="46269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660BDC"/>
    <w:multiLevelType w:val="hybridMultilevel"/>
    <w:tmpl w:val="43487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3C5829"/>
    <w:multiLevelType w:val="hybridMultilevel"/>
    <w:tmpl w:val="ED300974"/>
    <w:lvl w:ilvl="0" w:tplc="B9A45E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87316A"/>
    <w:multiLevelType w:val="hybridMultilevel"/>
    <w:tmpl w:val="1082CD88"/>
    <w:lvl w:ilvl="0" w:tplc="B9A45E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F0"/>
    <w:rsid w:val="000034F4"/>
    <w:rsid w:val="000042AA"/>
    <w:rsid w:val="00011767"/>
    <w:rsid w:val="00012C4E"/>
    <w:rsid w:val="00014067"/>
    <w:rsid w:val="00014BF6"/>
    <w:rsid w:val="00027A47"/>
    <w:rsid w:val="00031081"/>
    <w:rsid w:val="000343F0"/>
    <w:rsid w:val="000429A9"/>
    <w:rsid w:val="00060F08"/>
    <w:rsid w:val="00084238"/>
    <w:rsid w:val="00087BB0"/>
    <w:rsid w:val="000C0D81"/>
    <w:rsid w:val="000D1295"/>
    <w:rsid w:val="00156855"/>
    <w:rsid w:val="00177DD3"/>
    <w:rsid w:val="00182E57"/>
    <w:rsid w:val="001A6050"/>
    <w:rsid w:val="001B3446"/>
    <w:rsid w:val="001B6E38"/>
    <w:rsid w:val="001C132D"/>
    <w:rsid w:val="001E0B73"/>
    <w:rsid w:val="0021696E"/>
    <w:rsid w:val="002253C1"/>
    <w:rsid w:val="002366E3"/>
    <w:rsid w:val="00242EA4"/>
    <w:rsid w:val="002C3DA8"/>
    <w:rsid w:val="002E646D"/>
    <w:rsid w:val="00363296"/>
    <w:rsid w:val="00364F27"/>
    <w:rsid w:val="00366A02"/>
    <w:rsid w:val="003B7312"/>
    <w:rsid w:val="003F6C73"/>
    <w:rsid w:val="0042032B"/>
    <w:rsid w:val="00443701"/>
    <w:rsid w:val="00473F0E"/>
    <w:rsid w:val="004756F2"/>
    <w:rsid w:val="005154D3"/>
    <w:rsid w:val="00563E17"/>
    <w:rsid w:val="00582839"/>
    <w:rsid w:val="00586315"/>
    <w:rsid w:val="005C3D3C"/>
    <w:rsid w:val="005D443C"/>
    <w:rsid w:val="005E2249"/>
    <w:rsid w:val="005F65E1"/>
    <w:rsid w:val="00607239"/>
    <w:rsid w:val="00622139"/>
    <w:rsid w:val="00630CDE"/>
    <w:rsid w:val="006400A2"/>
    <w:rsid w:val="00643DE2"/>
    <w:rsid w:val="006446DA"/>
    <w:rsid w:val="006C347F"/>
    <w:rsid w:val="006E35AE"/>
    <w:rsid w:val="006E681F"/>
    <w:rsid w:val="00704FB5"/>
    <w:rsid w:val="00716E39"/>
    <w:rsid w:val="007621AD"/>
    <w:rsid w:val="0077449C"/>
    <w:rsid w:val="00795C6C"/>
    <w:rsid w:val="007A1B1F"/>
    <w:rsid w:val="007E7B33"/>
    <w:rsid w:val="007F4167"/>
    <w:rsid w:val="008234FC"/>
    <w:rsid w:val="008356B0"/>
    <w:rsid w:val="008455AA"/>
    <w:rsid w:val="00871FA5"/>
    <w:rsid w:val="008952AE"/>
    <w:rsid w:val="008B13AF"/>
    <w:rsid w:val="008F58AB"/>
    <w:rsid w:val="00901174"/>
    <w:rsid w:val="00913406"/>
    <w:rsid w:val="00936D08"/>
    <w:rsid w:val="00944909"/>
    <w:rsid w:val="00953434"/>
    <w:rsid w:val="00963805"/>
    <w:rsid w:val="00984B7E"/>
    <w:rsid w:val="009B64B9"/>
    <w:rsid w:val="009B7A34"/>
    <w:rsid w:val="009D0AD1"/>
    <w:rsid w:val="009F28D6"/>
    <w:rsid w:val="009F301A"/>
    <w:rsid w:val="00A13FF0"/>
    <w:rsid w:val="00A44569"/>
    <w:rsid w:val="00A73132"/>
    <w:rsid w:val="00A810CE"/>
    <w:rsid w:val="00A85BFB"/>
    <w:rsid w:val="00A86AF9"/>
    <w:rsid w:val="00AA77F3"/>
    <w:rsid w:val="00AA7D99"/>
    <w:rsid w:val="00AD78BB"/>
    <w:rsid w:val="00B15657"/>
    <w:rsid w:val="00B33003"/>
    <w:rsid w:val="00B3522B"/>
    <w:rsid w:val="00B5294F"/>
    <w:rsid w:val="00B5750A"/>
    <w:rsid w:val="00B64E8D"/>
    <w:rsid w:val="00B73539"/>
    <w:rsid w:val="00B97BD1"/>
    <w:rsid w:val="00BA220F"/>
    <w:rsid w:val="00BA2583"/>
    <w:rsid w:val="00BB7A5A"/>
    <w:rsid w:val="00C23A97"/>
    <w:rsid w:val="00C439B8"/>
    <w:rsid w:val="00C70311"/>
    <w:rsid w:val="00CA7A85"/>
    <w:rsid w:val="00CC6558"/>
    <w:rsid w:val="00CE3E04"/>
    <w:rsid w:val="00D47DCF"/>
    <w:rsid w:val="00D969B1"/>
    <w:rsid w:val="00DB3B2F"/>
    <w:rsid w:val="00DF6FEE"/>
    <w:rsid w:val="00E05530"/>
    <w:rsid w:val="00E1230B"/>
    <w:rsid w:val="00E27E00"/>
    <w:rsid w:val="00E57F36"/>
    <w:rsid w:val="00E8670F"/>
    <w:rsid w:val="00EA0859"/>
    <w:rsid w:val="00EB626C"/>
    <w:rsid w:val="00ED338E"/>
    <w:rsid w:val="00ED4F6E"/>
    <w:rsid w:val="00EE295D"/>
    <w:rsid w:val="00EF54D2"/>
    <w:rsid w:val="00F0191B"/>
    <w:rsid w:val="00F0644E"/>
    <w:rsid w:val="00F22FB1"/>
    <w:rsid w:val="00F53D91"/>
    <w:rsid w:val="00F96C78"/>
    <w:rsid w:val="00FC3833"/>
    <w:rsid w:val="00FE7CE8"/>
    <w:rsid w:val="00FF4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96CA"/>
  <w15:chartTrackingRefBased/>
  <w15:docId w15:val="{3CE78256-62C0-4B20-B8B3-BE7E29A6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296"/>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63296"/>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D47D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3F0"/>
    <w:rPr>
      <w:color w:val="0563C1" w:themeColor="hyperlink"/>
      <w:u w:val="single"/>
    </w:rPr>
  </w:style>
  <w:style w:type="character" w:styleId="UnresolvedMention">
    <w:name w:val="Unresolved Mention"/>
    <w:basedOn w:val="DefaultParagraphFont"/>
    <w:uiPriority w:val="99"/>
    <w:semiHidden/>
    <w:unhideWhenUsed/>
    <w:rsid w:val="000343F0"/>
    <w:rPr>
      <w:color w:val="605E5C"/>
      <w:shd w:val="clear" w:color="auto" w:fill="E1DFDD"/>
    </w:rPr>
  </w:style>
  <w:style w:type="paragraph" w:styleId="ListParagraph">
    <w:name w:val="List Paragraph"/>
    <w:basedOn w:val="Normal"/>
    <w:uiPriority w:val="34"/>
    <w:qFormat/>
    <w:rsid w:val="00586315"/>
    <w:pPr>
      <w:ind w:left="720"/>
      <w:contextualSpacing/>
    </w:pPr>
  </w:style>
  <w:style w:type="table" w:styleId="TableGrid">
    <w:name w:val="Table Grid"/>
    <w:basedOn w:val="TableNormal"/>
    <w:uiPriority w:val="39"/>
    <w:rsid w:val="006E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329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63296"/>
    <w:rPr>
      <w:rFonts w:ascii="Arial" w:eastAsiaTheme="majorEastAsia" w:hAnsi="Arial" w:cstheme="majorBidi"/>
      <w:b/>
      <w:sz w:val="28"/>
      <w:szCs w:val="26"/>
    </w:rPr>
  </w:style>
  <w:style w:type="paragraph" w:styleId="Caption">
    <w:name w:val="caption"/>
    <w:basedOn w:val="Normal"/>
    <w:next w:val="Normal"/>
    <w:uiPriority w:val="35"/>
    <w:unhideWhenUsed/>
    <w:qFormat/>
    <w:rsid w:val="0036329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D47D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5" ma:contentTypeDescription="DEDJTR Document" ma:contentTypeScope="" ma:versionID="2978287465bbaedeaebc0af76c30a074">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292159ec8742dc3ccebc1a34bb56225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C5ED6-0FE6-4A6B-8F3E-FC43FE0EF780}">
  <ds:schemaRefs>
    <ds:schemaRef ds:uri="72567383-1e26-4692-bdad-5f5be69e1590"/>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5902db6-7585-4480-9b6d-f0bd68391f49"/>
    <ds:schemaRef ds:uri="b3cc5fa8-9929-4f74-b449-d7a5840b4704"/>
    <ds:schemaRef ds:uri="http://www.w3.org/XML/1998/namespace"/>
    <ds:schemaRef ds:uri="http://purl.org/dc/dcmitype/"/>
  </ds:schemaRefs>
</ds:datastoreItem>
</file>

<file path=customXml/itemProps2.xml><?xml version="1.0" encoding="utf-8"?>
<ds:datastoreItem xmlns:ds="http://schemas.openxmlformats.org/officeDocument/2006/customXml" ds:itemID="{1DFCA7BD-E2CE-4093-9031-EE38D82627B7}">
  <ds:schemaRefs>
    <ds:schemaRef ds:uri="http://schemas.microsoft.com/sharepoint/v3/contenttype/forms"/>
  </ds:schemaRefs>
</ds:datastoreItem>
</file>

<file path=customXml/itemProps3.xml><?xml version="1.0" encoding="utf-8"?>
<ds:datastoreItem xmlns:ds="http://schemas.openxmlformats.org/officeDocument/2006/customXml" ds:itemID="{9C14E8AB-2DAA-46E5-9E41-DF64260A3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A817D-4F9C-4285-BB5C-B37982D5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Chanelle D Manikkam (DJPR)</dc:creator>
  <cp:keywords/>
  <dc:description/>
  <cp:lastModifiedBy>Chanelle D Manikkam (DJPR)</cp:lastModifiedBy>
  <cp:revision>24</cp:revision>
  <dcterms:created xsi:type="dcterms:W3CDTF">2020-10-28T23:33:00Z</dcterms:created>
  <dcterms:modified xsi:type="dcterms:W3CDTF">2020-10-29T00:25:00Z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ies>
</file>